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C2180" w14:textId="77777777" w:rsidR="002531AD" w:rsidRDefault="002531AD" w:rsidP="00D147FB"/>
    <w:p w14:paraId="04E71712" w14:textId="77777777" w:rsidR="002531AD" w:rsidRDefault="002531AD" w:rsidP="00422F64">
      <w:pPr>
        <w:jc w:val="center"/>
      </w:pPr>
    </w:p>
    <w:p w14:paraId="4A00C17F" w14:textId="4FD67E64" w:rsidR="008F4FC8" w:rsidRDefault="008F4FC8" w:rsidP="00D147FB">
      <w:pPr>
        <w:jc w:val="center"/>
      </w:pPr>
      <w:r w:rsidRPr="00901108">
        <w:rPr>
          <w:rFonts w:cs="Arial"/>
          <w:b/>
          <w:noProof/>
          <w:szCs w:val="24"/>
        </w:rPr>
        <w:drawing>
          <wp:inline distT="0" distB="0" distL="0" distR="0" wp14:anchorId="2A7F3656" wp14:editId="39BCC990">
            <wp:extent cx="3522345" cy="2353310"/>
            <wp:effectExtent l="0" t="0" r="1905" b="8890"/>
            <wp:docPr id="9005762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22345" cy="2353310"/>
                    </a:xfrm>
                    <a:prstGeom prst="rect">
                      <a:avLst/>
                    </a:prstGeom>
                    <a:noFill/>
                    <a:ln>
                      <a:noFill/>
                    </a:ln>
                  </pic:spPr>
                </pic:pic>
              </a:graphicData>
            </a:graphic>
          </wp:inline>
        </w:drawing>
      </w:r>
    </w:p>
    <w:p w14:paraId="57840289" w14:textId="77777777" w:rsidR="008F4FC8" w:rsidRDefault="008F4FC8"/>
    <w:p w14:paraId="6D083729" w14:textId="77777777" w:rsidR="008F4FC8" w:rsidRDefault="008F4FC8" w:rsidP="008F4FC8">
      <w:pPr>
        <w:jc w:val="center"/>
        <w:rPr>
          <w:rFonts w:cs="Arial"/>
          <w:b/>
          <w:sz w:val="44"/>
          <w:szCs w:val="44"/>
        </w:rPr>
      </w:pPr>
    </w:p>
    <w:p w14:paraId="7D9130D3" w14:textId="77777777" w:rsidR="008F4FC8" w:rsidRDefault="008F4FC8" w:rsidP="008F4FC8">
      <w:pPr>
        <w:jc w:val="center"/>
        <w:rPr>
          <w:rFonts w:cs="Arial"/>
          <w:b/>
          <w:sz w:val="44"/>
          <w:szCs w:val="44"/>
        </w:rPr>
      </w:pPr>
    </w:p>
    <w:p w14:paraId="6D57E48C" w14:textId="6F392018" w:rsidR="008F4FC8" w:rsidRPr="008547F0" w:rsidRDefault="008F4FC8" w:rsidP="008F4FC8">
      <w:pPr>
        <w:jc w:val="center"/>
        <w:rPr>
          <w:rFonts w:cs="Arial"/>
          <w:b/>
          <w:sz w:val="44"/>
          <w:szCs w:val="44"/>
        </w:rPr>
      </w:pPr>
      <w:r>
        <w:rPr>
          <w:rFonts w:cs="Arial"/>
          <w:b/>
          <w:sz w:val="44"/>
          <w:szCs w:val="44"/>
        </w:rPr>
        <w:t xml:space="preserve">LETTINGS AND </w:t>
      </w:r>
      <w:r w:rsidRPr="008547F0">
        <w:rPr>
          <w:rFonts w:cs="Arial"/>
          <w:b/>
          <w:sz w:val="44"/>
          <w:szCs w:val="44"/>
        </w:rPr>
        <w:t>ALLOCATIONS POLICY</w:t>
      </w:r>
    </w:p>
    <w:p w14:paraId="1875F70F" w14:textId="77777777" w:rsidR="008F4FC8" w:rsidRDefault="008F4FC8"/>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15"/>
        <w:gridCol w:w="4315"/>
      </w:tblGrid>
      <w:tr w:rsidR="008F4FC8" w:rsidRPr="00225FE0" w14:paraId="4174B37C" w14:textId="77777777" w:rsidTr="00956DCA">
        <w:tc>
          <w:tcPr>
            <w:tcW w:w="4315" w:type="dxa"/>
            <w:shd w:val="clear" w:color="auto" w:fill="B2A1C7" w:themeFill="accent4" w:themeFillTint="99"/>
          </w:tcPr>
          <w:p w14:paraId="4CDA12FB" w14:textId="77777777" w:rsidR="008F4FC8" w:rsidRPr="00225FE0" w:rsidRDefault="008F4FC8" w:rsidP="00B86BA3">
            <w:pPr>
              <w:rPr>
                <w:rFonts w:ascii="Calibri" w:hAnsi="Calibri" w:cs="Calibri"/>
                <w:szCs w:val="24"/>
              </w:rPr>
            </w:pPr>
            <w:r w:rsidRPr="00225FE0">
              <w:rPr>
                <w:rFonts w:ascii="Calibri" w:hAnsi="Calibri" w:cs="Calibri"/>
                <w:szCs w:val="24"/>
              </w:rPr>
              <w:t>APPROVED BY</w:t>
            </w:r>
          </w:p>
        </w:tc>
        <w:tc>
          <w:tcPr>
            <w:tcW w:w="4315" w:type="dxa"/>
          </w:tcPr>
          <w:p w14:paraId="6517145A" w14:textId="77777777" w:rsidR="008F4FC8" w:rsidRPr="00225FE0" w:rsidRDefault="008F4FC8" w:rsidP="00B86BA3">
            <w:pPr>
              <w:rPr>
                <w:rFonts w:ascii="Calibri" w:hAnsi="Calibri" w:cs="Calibri"/>
                <w:szCs w:val="24"/>
              </w:rPr>
            </w:pPr>
            <w:r w:rsidRPr="00225FE0">
              <w:rPr>
                <w:rFonts w:ascii="Calibri" w:hAnsi="Calibri" w:cs="Calibri"/>
                <w:szCs w:val="24"/>
              </w:rPr>
              <w:t>Operations Committee</w:t>
            </w:r>
          </w:p>
        </w:tc>
      </w:tr>
      <w:tr w:rsidR="008F4FC8" w:rsidRPr="00225FE0" w14:paraId="4B5E9BCC" w14:textId="77777777" w:rsidTr="00956DCA">
        <w:tc>
          <w:tcPr>
            <w:tcW w:w="4315" w:type="dxa"/>
            <w:shd w:val="clear" w:color="auto" w:fill="B2A1C7" w:themeFill="accent4" w:themeFillTint="99"/>
          </w:tcPr>
          <w:p w14:paraId="35168060" w14:textId="77777777" w:rsidR="008F4FC8" w:rsidRPr="00225FE0" w:rsidRDefault="008F4FC8" w:rsidP="00B86BA3">
            <w:pPr>
              <w:rPr>
                <w:rFonts w:ascii="Calibri" w:hAnsi="Calibri" w:cs="Calibri"/>
                <w:szCs w:val="24"/>
              </w:rPr>
            </w:pPr>
            <w:r w:rsidRPr="00225FE0">
              <w:rPr>
                <w:rFonts w:ascii="Calibri" w:hAnsi="Calibri" w:cs="Calibri"/>
                <w:szCs w:val="24"/>
              </w:rPr>
              <w:t>POLICY OWNER</w:t>
            </w:r>
          </w:p>
        </w:tc>
        <w:tc>
          <w:tcPr>
            <w:tcW w:w="4315" w:type="dxa"/>
          </w:tcPr>
          <w:p w14:paraId="3B47C508" w14:textId="77777777" w:rsidR="008F4FC8" w:rsidRPr="00225FE0" w:rsidRDefault="008F4FC8" w:rsidP="00B86BA3">
            <w:pPr>
              <w:rPr>
                <w:rFonts w:ascii="Calibri" w:hAnsi="Calibri" w:cs="Calibri"/>
                <w:szCs w:val="24"/>
              </w:rPr>
            </w:pPr>
            <w:r w:rsidRPr="00225FE0">
              <w:rPr>
                <w:rFonts w:ascii="Calibri" w:hAnsi="Calibri" w:cs="Calibri"/>
                <w:szCs w:val="24"/>
              </w:rPr>
              <w:t>Housing Services Manager</w:t>
            </w:r>
          </w:p>
        </w:tc>
      </w:tr>
      <w:tr w:rsidR="008F4FC8" w:rsidRPr="00225FE0" w14:paraId="49C9AFD9" w14:textId="77777777" w:rsidTr="00956DCA">
        <w:tc>
          <w:tcPr>
            <w:tcW w:w="4315" w:type="dxa"/>
            <w:shd w:val="clear" w:color="auto" w:fill="B2A1C7" w:themeFill="accent4" w:themeFillTint="99"/>
          </w:tcPr>
          <w:p w14:paraId="50AB9138" w14:textId="5568E821" w:rsidR="008F4FC8" w:rsidRPr="00225FE0" w:rsidRDefault="008F4FC8" w:rsidP="148B9C1D">
            <w:pPr>
              <w:rPr>
                <w:rFonts w:ascii="Calibri" w:hAnsi="Calibri" w:cs="Calibri"/>
              </w:rPr>
            </w:pPr>
            <w:r w:rsidRPr="148B9C1D">
              <w:rPr>
                <w:rFonts w:ascii="Calibri" w:hAnsi="Calibri" w:cs="Calibri"/>
              </w:rPr>
              <w:t>DATE REVI</w:t>
            </w:r>
            <w:r w:rsidR="2324E073" w:rsidRPr="148B9C1D">
              <w:rPr>
                <w:rFonts w:ascii="Calibri" w:hAnsi="Calibri" w:cs="Calibri"/>
              </w:rPr>
              <w:t>E</w:t>
            </w:r>
            <w:r w:rsidRPr="148B9C1D">
              <w:rPr>
                <w:rFonts w:ascii="Calibri" w:hAnsi="Calibri" w:cs="Calibri"/>
              </w:rPr>
              <w:t>WED</w:t>
            </w:r>
          </w:p>
        </w:tc>
        <w:tc>
          <w:tcPr>
            <w:tcW w:w="4315" w:type="dxa"/>
          </w:tcPr>
          <w:p w14:paraId="60EEF213" w14:textId="326DBDD4" w:rsidR="008F4FC8" w:rsidRPr="00225FE0" w:rsidRDefault="00A5012A" w:rsidP="00B86BA3">
            <w:pPr>
              <w:rPr>
                <w:rFonts w:ascii="Calibri" w:hAnsi="Calibri" w:cs="Calibri"/>
                <w:szCs w:val="24"/>
              </w:rPr>
            </w:pPr>
            <w:r>
              <w:rPr>
                <w:rFonts w:ascii="Calibri" w:hAnsi="Calibri" w:cs="Calibri"/>
                <w:szCs w:val="24"/>
              </w:rPr>
              <w:t>Oct</w:t>
            </w:r>
            <w:r w:rsidR="008F4FC8" w:rsidRPr="00225FE0">
              <w:rPr>
                <w:rFonts w:ascii="Calibri" w:hAnsi="Calibri" w:cs="Calibri"/>
                <w:szCs w:val="24"/>
              </w:rPr>
              <w:t xml:space="preserve"> 2025</w:t>
            </w:r>
          </w:p>
        </w:tc>
      </w:tr>
      <w:tr w:rsidR="00071466" w:rsidRPr="00225FE0" w14:paraId="3AF99B2F" w14:textId="77777777" w:rsidTr="00956DCA">
        <w:tc>
          <w:tcPr>
            <w:tcW w:w="4315" w:type="dxa"/>
            <w:shd w:val="clear" w:color="auto" w:fill="B2A1C7" w:themeFill="accent4" w:themeFillTint="99"/>
          </w:tcPr>
          <w:p w14:paraId="36F337FC" w14:textId="67B99FE9" w:rsidR="00071466" w:rsidRPr="148B9C1D" w:rsidRDefault="00071466" w:rsidP="148B9C1D">
            <w:pPr>
              <w:rPr>
                <w:rFonts w:ascii="Calibri" w:hAnsi="Calibri" w:cs="Calibri"/>
              </w:rPr>
            </w:pPr>
            <w:r>
              <w:rPr>
                <w:rFonts w:ascii="Calibri" w:hAnsi="Calibri" w:cs="Calibri"/>
              </w:rPr>
              <w:t>DATE APPROVED</w:t>
            </w:r>
          </w:p>
        </w:tc>
        <w:tc>
          <w:tcPr>
            <w:tcW w:w="4315" w:type="dxa"/>
          </w:tcPr>
          <w:p w14:paraId="2BB7886E" w14:textId="0163844A" w:rsidR="00071466" w:rsidRDefault="008E47B0" w:rsidP="00B86BA3">
            <w:pPr>
              <w:rPr>
                <w:rFonts w:ascii="Calibri" w:hAnsi="Calibri" w:cs="Calibri"/>
                <w:szCs w:val="24"/>
              </w:rPr>
            </w:pPr>
            <w:r>
              <w:rPr>
                <w:rFonts w:ascii="Calibri" w:hAnsi="Calibri" w:cs="Calibri"/>
                <w:szCs w:val="24"/>
              </w:rPr>
              <w:t>November 2025</w:t>
            </w:r>
          </w:p>
        </w:tc>
      </w:tr>
      <w:tr w:rsidR="00956DCA" w:rsidRPr="00225FE0" w14:paraId="40A0B7DC" w14:textId="77777777" w:rsidTr="00956DCA">
        <w:tc>
          <w:tcPr>
            <w:tcW w:w="4315" w:type="dxa"/>
            <w:shd w:val="clear" w:color="auto" w:fill="B2A1C7" w:themeFill="accent4" w:themeFillTint="99"/>
          </w:tcPr>
          <w:p w14:paraId="0CF13412" w14:textId="4EC05679" w:rsidR="00956DCA" w:rsidRDefault="00956DCA" w:rsidP="148B9C1D">
            <w:pPr>
              <w:rPr>
                <w:rFonts w:ascii="Calibri" w:hAnsi="Calibri" w:cs="Calibri"/>
              </w:rPr>
            </w:pPr>
            <w:r>
              <w:rPr>
                <w:rFonts w:ascii="Calibri" w:hAnsi="Calibri" w:cs="Calibri"/>
              </w:rPr>
              <w:t>DATE OF NEXT REVIEW</w:t>
            </w:r>
          </w:p>
        </w:tc>
        <w:tc>
          <w:tcPr>
            <w:tcW w:w="4315" w:type="dxa"/>
          </w:tcPr>
          <w:p w14:paraId="1C6743CC" w14:textId="2E001036" w:rsidR="00956DCA" w:rsidRDefault="008E47B0" w:rsidP="00B86BA3">
            <w:pPr>
              <w:rPr>
                <w:rFonts w:ascii="Calibri" w:hAnsi="Calibri" w:cs="Calibri"/>
                <w:szCs w:val="24"/>
              </w:rPr>
            </w:pPr>
            <w:r>
              <w:rPr>
                <w:rFonts w:ascii="Calibri" w:hAnsi="Calibri" w:cs="Calibri"/>
                <w:szCs w:val="24"/>
              </w:rPr>
              <w:t>November 2028</w:t>
            </w:r>
          </w:p>
        </w:tc>
      </w:tr>
    </w:tbl>
    <w:p w14:paraId="3BBAF7D3" w14:textId="77777777" w:rsidR="008F4FC8" w:rsidRPr="00225FE0" w:rsidRDefault="008F4FC8">
      <w:pPr>
        <w:rPr>
          <w:rFonts w:ascii="Calibri" w:hAnsi="Calibri" w:cs="Calibri"/>
        </w:rPr>
      </w:pPr>
    </w:p>
    <w:p w14:paraId="4869E680" w14:textId="77777777" w:rsidR="008F4FC8" w:rsidRPr="00225FE0" w:rsidRDefault="008F4FC8">
      <w:pPr>
        <w:rPr>
          <w:rFonts w:ascii="Calibri" w:hAnsi="Calibri" w:cs="Calibri"/>
        </w:rPr>
      </w:pPr>
    </w:p>
    <w:p w14:paraId="16BAE7C1" w14:textId="77777777" w:rsidR="008F4FC8" w:rsidRPr="00225FE0" w:rsidRDefault="008F4FC8">
      <w:pPr>
        <w:rPr>
          <w:rFonts w:ascii="Calibri" w:hAnsi="Calibri" w:cs="Calibri"/>
        </w:rPr>
      </w:pPr>
    </w:p>
    <w:p w14:paraId="574EA2FA" w14:textId="77777777" w:rsidR="00DC31E9" w:rsidRPr="00225FE0" w:rsidRDefault="00DC31E9">
      <w:pPr>
        <w:rPr>
          <w:rFonts w:ascii="Calibri" w:hAnsi="Calibri" w:cs="Calibri"/>
        </w:rPr>
      </w:pPr>
    </w:p>
    <w:p w14:paraId="7ECF30F3" w14:textId="17BE17EB" w:rsidR="00DC31E9" w:rsidRPr="00BD049D" w:rsidRDefault="003B0144">
      <w:pPr>
        <w:rPr>
          <w:rFonts w:ascii="Calibri" w:hAnsi="Calibri" w:cs="Calibri"/>
          <w:b/>
          <w:bCs/>
          <w:sz w:val="24"/>
          <w:szCs w:val="24"/>
        </w:rPr>
      </w:pPr>
      <w:r w:rsidRPr="00BD049D">
        <w:rPr>
          <w:rFonts w:ascii="Calibri" w:hAnsi="Calibri" w:cs="Calibri"/>
          <w:b/>
          <w:bCs/>
          <w:sz w:val="24"/>
          <w:szCs w:val="24"/>
        </w:rPr>
        <w:lastRenderedPageBreak/>
        <w:t xml:space="preserve">1. </w:t>
      </w:r>
      <w:r w:rsidR="00BD049D" w:rsidRPr="00BD049D">
        <w:rPr>
          <w:rFonts w:ascii="Calibri" w:hAnsi="Calibri" w:cs="Calibri"/>
          <w:b/>
          <w:bCs/>
          <w:sz w:val="24"/>
          <w:szCs w:val="24"/>
        </w:rPr>
        <w:tab/>
      </w:r>
      <w:r w:rsidRPr="00BD049D">
        <w:rPr>
          <w:rFonts w:ascii="Calibri" w:hAnsi="Calibri" w:cs="Calibri"/>
          <w:b/>
          <w:bCs/>
          <w:sz w:val="24"/>
          <w:szCs w:val="24"/>
        </w:rPr>
        <w:t>Purpose and Scope</w:t>
      </w:r>
    </w:p>
    <w:p w14:paraId="6D95DC33" w14:textId="23C44069" w:rsidR="00DC31E9" w:rsidRPr="00225FE0" w:rsidRDefault="008F4FC8">
      <w:pPr>
        <w:rPr>
          <w:rFonts w:ascii="Calibri" w:hAnsi="Calibri" w:cs="Calibri"/>
          <w:sz w:val="24"/>
          <w:szCs w:val="24"/>
        </w:rPr>
      </w:pPr>
      <w:r w:rsidRPr="00225FE0">
        <w:rPr>
          <w:rFonts w:ascii="Calibri" w:hAnsi="Calibri" w:cs="Calibri"/>
          <w:sz w:val="24"/>
          <w:szCs w:val="24"/>
        </w:rPr>
        <w:t xml:space="preserve">1.1 </w:t>
      </w:r>
      <w:r w:rsidR="00C41FBF">
        <w:rPr>
          <w:rFonts w:ascii="Calibri" w:hAnsi="Calibri" w:cs="Calibri"/>
          <w:sz w:val="24"/>
          <w:szCs w:val="24"/>
        </w:rPr>
        <w:tab/>
      </w:r>
      <w:r w:rsidR="003B0144" w:rsidRPr="00225FE0">
        <w:rPr>
          <w:rFonts w:ascii="Calibri" w:hAnsi="Calibri" w:cs="Calibri"/>
          <w:sz w:val="24"/>
          <w:szCs w:val="24"/>
        </w:rPr>
        <w:t xml:space="preserve">This policy sets out Unity Housing Association’s approach to letting and </w:t>
      </w:r>
      <w:r w:rsidR="00C41FBF">
        <w:rPr>
          <w:rFonts w:ascii="Calibri" w:hAnsi="Calibri" w:cs="Calibri"/>
          <w:sz w:val="24"/>
          <w:szCs w:val="24"/>
        </w:rPr>
        <w:tab/>
      </w:r>
      <w:r w:rsidR="003B0144" w:rsidRPr="00225FE0">
        <w:rPr>
          <w:rFonts w:ascii="Calibri" w:hAnsi="Calibri" w:cs="Calibri"/>
          <w:sz w:val="24"/>
          <w:szCs w:val="24"/>
        </w:rPr>
        <w:t xml:space="preserve">allocating homes in a fair, transparent, and consistent manner. It ensures </w:t>
      </w:r>
      <w:r w:rsidR="00C41FBF">
        <w:rPr>
          <w:rFonts w:ascii="Calibri" w:hAnsi="Calibri" w:cs="Calibri"/>
          <w:sz w:val="24"/>
          <w:szCs w:val="24"/>
        </w:rPr>
        <w:tab/>
      </w:r>
      <w:r w:rsidR="003B0144" w:rsidRPr="00225FE0">
        <w:rPr>
          <w:rFonts w:ascii="Calibri" w:hAnsi="Calibri" w:cs="Calibri"/>
          <w:sz w:val="24"/>
          <w:szCs w:val="24"/>
        </w:rPr>
        <w:t xml:space="preserve">compliance with relevant housing legislation and regulatory standards </w:t>
      </w:r>
      <w:r w:rsidR="004833BD">
        <w:rPr>
          <w:rFonts w:ascii="Calibri" w:hAnsi="Calibri" w:cs="Calibri"/>
          <w:sz w:val="24"/>
          <w:szCs w:val="24"/>
        </w:rPr>
        <w:t xml:space="preserve">(Tenancy </w:t>
      </w:r>
      <w:r w:rsidR="00C41FBF">
        <w:rPr>
          <w:rFonts w:ascii="Calibri" w:hAnsi="Calibri" w:cs="Calibri"/>
          <w:sz w:val="24"/>
          <w:szCs w:val="24"/>
        </w:rPr>
        <w:tab/>
      </w:r>
      <w:r w:rsidR="004833BD">
        <w:rPr>
          <w:rFonts w:ascii="Calibri" w:hAnsi="Calibri" w:cs="Calibri"/>
          <w:sz w:val="24"/>
          <w:szCs w:val="24"/>
        </w:rPr>
        <w:t xml:space="preserve">Standard) </w:t>
      </w:r>
      <w:r w:rsidR="003B0144" w:rsidRPr="00225FE0">
        <w:rPr>
          <w:rFonts w:ascii="Calibri" w:hAnsi="Calibri" w:cs="Calibri"/>
          <w:sz w:val="24"/>
          <w:szCs w:val="24"/>
        </w:rPr>
        <w:t xml:space="preserve">while supporting Unity’s mission to provide housing choice, promote </w:t>
      </w:r>
      <w:r w:rsidR="00C41FBF">
        <w:rPr>
          <w:rFonts w:ascii="Calibri" w:hAnsi="Calibri" w:cs="Calibri"/>
          <w:sz w:val="24"/>
          <w:szCs w:val="24"/>
        </w:rPr>
        <w:tab/>
      </w:r>
      <w:r w:rsidR="003B0144" w:rsidRPr="00225FE0">
        <w:rPr>
          <w:rFonts w:ascii="Calibri" w:hAnsi="Calibri" w:cs="Calibri"/>
          <w:sz w:val="24"/>
          <w:szCs w:val="24"/>
        </w:rPr>
        <w:t>inclusion, and sustain vibrant communities. It applies to all general needs</w:t>
      </w:r>
      <w:r w:rsidR="00C41FBF" w:rsidRPr="00225FE0">
        <w:rPr>
          <w:rFonts w:ascii="Calibri" w:hAnsi="Calibri" w:cs="Calibri"/>
          <w:sz w:val="24"/>
          <w:szCs w:val="24"/>
        </w:rPr>
        <w:t xml:space="preserve">, </w:t>
      </w:r>
      <w:r w:rsidR="00C41FBF">
        <w:rPr>
          <w:rFonts w:ascii="Calibri" w:hAnsi="Calibri" w:cs="Calibri"/>
          <w:sz w:val="24"/>
          <w:szCs w:val="24"/>
        </w:rPr>
        <w:tab/>
        <w:t>supported</w:t>
      </w:r>
      <w:r w:rsidR="00EA27B6">
        <w:rPr>
          <w:rFonts w:ascii="Calibri" w:hAnsi="Calibri" w:cs="Calibri"/>
          <w:sz w:val="24"/>
          <w:szCs w:val="24"/>
        </w:rPr>
        <w:t xml:space="preserve"> housing</w:t>
      </w:r>
      <w:r w:rsidR="003B0144" w:rsidRPr="00225FE0">
        <w:rPr>
          <w:rFonts w:ascii="Calibri" w:hAnsi="Calibri" w:cs="Calibri"/>
          <w:sz w:val="24"/>
          <w:szCs w:val="24"/>
        </w:rPr>
        <w:t xml:space="preserve"> owned or managed by Unity Housing Association (Unity).</w:t>
      </w:r>
    </w:p>
    <w:p w14:paraId="292D8F88" w14:textId="0091F086" w:rsidR="00DC31E9" w:rsidRPr="00225FE0" w:rsidRDefault="00C41FBF">
      <w:pPr>
        <w:rPr>
          <w:rFonts w:ascii="Calibri" w:hAnsi="Calibri" w:cs="Calibri"/>
          <w:sz w:val="24"/>
          <w:szCs w:val="24"/>
        </w:rPr>
      </w:pPr>
      <w:r>
        <w:rPr>
          <w:rFonts w:ascii="Calibri" w:hAnsi="Calibri" w:cs="Calibri"/>
          <w:sz w:val="24"/>
          <w:szCs w:val="24"/>
        </w:rPr>
        <w:tab/>
      </w:r>
      <w:r w:rsidR="003B0144" w:rsidRPr="00225FE0">
        <w:rPr>
          <w:rFonts w:ascii="Calibri" w:hAnsi="Calibri" w:cs="Calibri"/>
          <w:sz w:val="24"/>
          <w:szCs w:val="24"/>
        </w:rPr>
        <w:t xml:space="preserve">This section outlines Unity’s overall aim — to let homes fairly and in line with the </w:t>
      </w:r>
      <w:r>
        <w:rPr>
          <w:rFonts w:ascii="Calibri" w:hAnsi="Calibri" w:cs="Calibri"/>
          <w:sz w:val="24"/>
          <w:szCs w:val="24"/>
        </w:rPr>
        <w:tab/>
      </w:r>
      <w:r w:rsidR="003B0144" w:rsidRPr="00225FE0">
        <w:rPr>
          <w:rFonts w:ascii="Calibri" w:hAnsi="Calibri" w:cs="Calibri"/>
          <w:sz w:val="24"/>
          <w:szCs w:val="24"/>
        </w:rPr>
        <w:t xml:space="preserve">law. It explains that the policy applies to all housing types we manage and </w:t>
      </w:r>
      <w:r>
        <w:rPr>
          <w:rFonts w:ascii="Calibri" w:hAnsi="Calibri" w:cs="Calibri"/>
          <w:sz w:val="24"/>
          <w:szCs w:val="24"/>
        </w:rPr>
        <w:tab/>
      </w:r>
      <w:r w:rsidR="003B0144" w:rsidRPr="00225FE0">
        <w:rPr>
          <w:rFonts w:ascii="Calibri" w:hAnsi="Calibri" w:cs="Calibri"/>
          <w:sz w:val="24"/>
          <w:szCs w:val="24"/>
        </w:rPr>
        <w:t>ensures a transparent, consistent process for allocating homes.</w:t>
      </w:r>
    </w:p>
    <w:p w14:paraId="0C968052" w14:textId="79C4E738" w:rsidR="00DC31E9" w:rsidRPr="00BD049D" w:rsidRDefault="003B0144">
      <w:pPr>
        <w:rPr>
          <w:rFonts w:ascii="Calibri" w:hAnsi="Calibri" w:cs="Calibri"/>
          <w:b/>
          <w:bCs/>
          <w:sz w:val="24"/>
          <w:szCs w:val="24"/>
        </w:rPr>
      </w:pPr>
      <w:r w:rsidRPr="00BD049D">
        <w:rPr>
          <w:rFonts w:ascii="Calibri" w:hAnsi="Calibri" w:cs="Calibri"/>
          <w:b/>
          <w:bCs/>
          <w:sz w:val="24"/>
          <w:szCs w:val="24"/>
        </w:rPr>
        <w:t xml:space="preserve">2. </w:t>
      </w:r>
      <w:r w:rsidR="00C41FBF" w:rsidRPr="00BD049D">
        <w:rPr>
          <w:rFonts w:ascii="Calibri" w:hAnsi="Calibri" w:cs="Calibri"/>
          <w:b/>
          <w:bCs/>
          <w:sz w:val="24"/>
          <w:szCs w:val="24"/>
        </w:rPr>
        <w:tab/>
      </w:r>
      <w:r w:rsidRPr="00BD049D">
        <w:rPr>
          <w:rFonts w:ascii="Calibri" w:hAnsi="Calibri" w:cs="Calibri"/>
          <w:b/>
          <w:bCs/>
          <w:sz w:val="24"/>
          <w:szCs w:val="24"/>
        </w:rPr>
        <w:t>Policy Objectives</w:t>
      </w:r>
    </w:p>
    <w:p w14:paraId="4717AB7E" w14:textId="3AE7B012" w:rsidR="008F4FC8" w:rsidRPr="00225FE0" w:rsidRDefault="008F4FC8" w:rsidP="008F4FC8">
      <w:pPr>
        <w:rPr>
          <w:rFonts w:ascii="Calibri" w:hAnsi="Calibri" w:cs="Calibri"/>
          <w:sz w:val="24"/>
          <w:szCs w:val="24"/>
        </w:rPr>
      </w:pPr>
      <w:r w:rsidRPr="00225FE0">
        <w:rPr>
          <w:rFonts w:ascii="Calibri" w:hAnsi="Calibri" w:cs="Calibri"/>
          <w:sz w:val="24"/>
          <w:szCs w:val="24"/>
        </w:rPr>
        <w:t xml:space="preserve">2.2 </w:t>
      </w:r>
      <w:r w:rsidR="00C41FBF">
        <w:rPr>
          <w:rFonts w:ascii="Calibri" w:hAnsi="Calibri" w:cs="Calibri"/>
          <w:sz w:val="24"/>
          <w:szCs w:val="24"/>
        </w:rPr>
        <w:tab/>
      </w:r>
      <w:r w:rsidR="003B0144" w:rsidRPr="00225FE0">
        <w:rPr>
          <w:rFonts w:ascii="Calibri" w:hAnsi="Calibri" w:cs="Calibri"/>
          <w:sz w:val="24"/>
          <w:szCs w:val="24"/>
        </w:rPr>
        <w:t>Unity aims to:</w:t>
      </w:r>
      <w:r w:rsidR="003B0144" w:rsidRPr="00225FE0">
        <w:rPr>
          <w:rFonts w:ascii="Calibri" w:hAnsi="Calibri" w:cs="Calibri"/>
          <w:sz w:val="24"/>
          <w:szCs w:val="24"/>
        </w:rPr>
        <w:br/>
      </w:r>
    </w:p>
    <w:p w14:paraId="57056DD5" w14:textId="77777777" w:rsidR="008F4FC8" w:rsidRPr="00225FE0" w:rsidRDefault="003B0144" w:rsidP="008F4FC8">
      <w:pPr>
        <w:pStyle w:val="ListParagraph"/>
        <w:numPr>
          <w:ilvl w:val="0"/>
          <w:numId w:val="10"/>
        </w:numPr>
        <w:rPr>
          <w:rFonts w:ascii="Calibri" w:hAnsi="Calibri" w:cs="Calibri"/>
          <w:sz w:val="24"/>
          <w:szCs w:val="24"/>
        </w:rPr>
      </w:pPr>
      <w:r w:rsidRPr="00225FE0">
        <w:rPr>
          <w:rFonts w:ascii="Calibri" w:hAnsi="Calibri" w:cs="Calibri"/>
          <w:sz w:val="24"/>
          <w:szCs w:val="24"/>
        </w:rPr>
        <w:t>Allocate homes based on housing need, suitability, and sustainability.</w:t>
      </w:r>
    </w:p>
    <w:p w14:paraId="428865C2" w14:textId="77777777" w:rsidR="008F4FC8" w:rsidRPr="00225FE0" w:rsidRDefault="003B0144" w:rsidP="008F4FC8">
      <w:pPr>
        <w:pStyle w:val="ListParagraph"/>
        <w:numPr>
          <w:ilvl w:val="0"/>
          <w:numId w:val="10"/>
        </w:numPr>
        <w:rPr>
          <w:rFonts w:ascii="Calibri" w:hAnsi="Calibri" w:cs="Calibri"/>
          <w:sz w:val="24"/>
          <w:szCs w:val="24"/>
        </w:rPr>
      </w:pPr>
      <w:r w:rsidRPr="00225FE0">
        <w:rPr>
          <w:rFonts w:ascii="Calibri" w:hAnsi="Calibri" w:cs="Calibri"/>
          <w:sz w:val="24"/>
          <w:szCs w:val="24"/>
        </w:rPr>
        <w:t>Let homes efficiently to minimise void periods and lost income.</w:t>
      </w:r>
    </w:p>
    <w:p w14:paraId="256F5CB2" w14:textId="77777777" w:rsidR="008F4FC8" w:rsidRPr="00225FE0" w:rsidRDefault="003B0144" w:rsidP="008F4FC8">
      <w:pPr>
        <w:pStyle w:val="ListParagraph"/>
        <w:numPr>
          <w:ilvl w:val="0"/>
          <w:numId w:val="10"/>
        </w:numPr>
        <w:rPr>
          <w:rFonts w:ascii="Calibri" w:hAnsi="Calibri" w:cs="Calibri"/>
          <w:sz w:val="24"/>
          <w:szCs w:val="24"/>
        </w:rPr>
      </w:pPr>
      <w:r w:rsidRPr="00225FE0">
        <w:rPr>
          <w:rFonts w:ascii="Calibri" w:hAnsi="Calibri" w:cs="Calibri"/>
          <w:sz w:val="24"/>
          <w:szCs w:val="24"/>
        </w:rPr>
        <w:t>Support local authority housing strategies and nomination agreements.</w:t>
      </w:r>
    </w:p>
    <w:p w14:paraId="2D96FF2C" w14:textId="77777777" w:rsidR="008F4FC8" w:rsidRPr="00225FE0" w:rsidRDefault="003B0144" w:rsidP="008F4FC8">
      <w:pPr>
        <w:pStyle w:val="ListParagraph"/>
        <w:numPr>
          <w:ilvl w:val="0"/>
          <w:numId w:val="10"/>
        </w:numPr>
        <w:rPr>
          <w:rFonts w:ascii="Calibri" w:hAnsi="Calibri" w:cs="Calibri"/>
          <w:sz w:val="24"/>
          <w:szCs w:val="24"/>
        </w:rPr>
      </w:pPr>
      <w:r w:rsidRPr="00225FE0">
        <w:rPr>
          <w:rFonts w:ascii="Calibri" w:hAnsi="Calibri" w:cs="Calibri"/>
          <w:sz w:val="24"/>
          <w:szCs w:val="24"/>
        </w:rPr>
        <w:t>Ensure fair treatment in compliance with the Equality Act 2010.</w:t>
      </w:r>
    </w:p>
    <w:p w14:paraId="563BB9D2" w14:textId="77777777" w:rsidR="008F4FC8" w:rsidRPr="00225FE0" w:rsidRDefault="003B0144" w:rsidP="008F4FC8">
      <w:pPr>
        <w:pStyle w:val="ListParagraph"/>
        <w:numPr>
          <w:ilvl w:val="0"/>
          <w:numId w:val="10"/>
        </w:numPr>
        <w:rPr>
          <w:rFonts w:ascii="Calibri" w:hAnsi="Calibri" w:cs="Calibri"/>
          <w:sz w:val="24"/>
          <w:szCs w:val="24"/>
        </w:rPr>
      </w:pPr>
      <w:r w:rsidRPr="00225FE0">
        <w:rPr>
          <w:rFonts w:ascii="Calibri" w:hAnsi="Calibri" w:cs="Calibri"/>
          <w:sz w:val="24"/>
          <w:szCs w:val="24"/>
        </w:rPr>
        <w:t>Promote tenancy sustainment and community stability.</w:t>
      </w:r>
    </w:p>
    <w:p w14:paraId="04C58DE7" w14:textId="5660AF8E" w:rsidR="00DC31E9" w:rsidRDefault="003B0144" w:rsidP="008F4FC8">
      <w:pPr>
        <w:pStyle w:val="ListParagraph"/>
        <w:numPr>
          <w:ilvl w:val="0"/>
          <w:numId w:val="10"/>
        </w:numPr>
        <w:rPr>
          <w:rFonts w:ascii="Calibri" w:hAnsi="Calibri" w:cs="Calibri"/>
          <w:sz w:val="24"/>
          <w:szCs w:val="24"/>
        </w:rPr>
      </w:pPr>
      <w:r w:rsidRPr="00225FE0">
        <w:rPr>
          <w:rFonts w:ascii="Calibri" w:hAnsi="Calibri" w:cs="Calibri"/>
          <w:sz w:val="24"/>
          <w:szCs w:val="24"/>
        </w:rPr>
        <w:t>Operate transparently and accountably within all legal and regulatory frameworks.</w:t>
      </w:r>
    </w:p>
    <w:p w14:paraId="4F5E6809" w14:textId="77777777" w:rsidR="00856130" w:rsidRPr="00225FE0" w:rsidRDefault="00856130" w:rsidP="00856130">
      <w:pPr>
        <w:pStyle w:val="ListParagraph"/>
        <w:rPr>
          <w:rFonts w:ascii="Calibri" w:hAnsi="Calibri" w:cs="Calibri"/>
          <w:sz w:val="24"/>
          <w:szCs w:val="24"/>
        </w:rPr>
      </w:pPr>
    </w:p>
    <w:p w14:paraId="4D7CEC4E" w14:textId="7A49E0A4" w:rsidR="00FC5929" w:rsidRDefault="00C41FBF" w:rsidP="00FC5929">
      <w:pPr>
        <w:rPr>
          <w:rFonts w:ascii="Calibri" w:hAnsi="Calibri" w:cs="Calibri"/>
          <w:color w:val="000000"/>
          <w:sz w:val="24"/>
          <w:szCs w:val="24"/>
        </w:rPr>
      </w:pPr>
      <w:r>
        <w:rPr>
          <w:rFonts w:ascii="Calibri" w:hAnsi="Calibri" w:cs="Calibri"/>
          <w:color w:val="000000"/>
          <w:sz w:val="24"/>
          <w:szCs w:val="24"/>
        </w:rPr>
        <w:tab/>
      </w:r>
      <w:r w:rsidR="00105ADB" w:rsidRPr="00856130">
        <w:rPr>
          <w:rFonts w:ascii="Calibri" w:hAnsi="Calibri" w:cs="Calibri"/>
          <w:color w:val="000000"/>
          <w:sz w:val="24"/>
          <w:szCs w:val="24"/>
        </w:rPr>
        <w:t xml:space="preserve">Unity will </w:t>
      </w:r>
      <w:proofErr w:type="gramStart"/>
      <w:r w:rsidR="00105ADB" w:rsidRPr="00856130">
        <w:rPr>
          <w:rFonts w:ascii="Calibri" w:hAnsi="Calibri" w:cs="Calibri"/>
          <w:color w:val="000000"/>
          <w:sz w:val="24"/>
          <w:szCs w:val="24"/>
        </w:rPr>
        <w:t>take into account</w:t>
      </w:r>
      <w:proofErr w:type="gramEnd"/>
      <w:r w:rsidR="00105ADB" w:rsidRPr="00856130">
        <w:rPr>
          <w:rFonts w:ascii="Calibri" w:hAnsi="Calibri" w:cs="Calibri"/>
          <w:color w:val="000000"/>
          <w:sz w:val="24"/>
          <w:szCs w:val="24"/>
        </w:rPr>
        <w:t xml:space="preserve"> the individual housing needs and aspirations of each </w:t>
      </w:r>
      <w:r>
        <w:rPr>
          <w:rFonts w:ascii="Calibri" w:hAnsi="Calibri" w:cs="Calibri"/>
          <w:color w:val="000000"/>
          <w:sz w:val="24"/>
          <w:szCs w:val="24"/>
        </w:rPr>
        <w:tab/>
      </w:r>
      <w:r w:rsidR="00105ADB" w:rsidRPr="00856130">
        <w:rPr>
          <w:rFonts w:ascii="Calibri" w:hAnsi="Calibri" w:cs="Calibri"/>
          <w:color w:val="000000"/>
          <w:sz w:val="24"/>
          <w:szCs w:val="24"/>
        </w:rPr>
        <w:t xml:space="preserve">applicant and balance this against the need to make the best use of our homes. </w:t>
      </w:r>
      <w:r>
        <w:rPr>
          <w:rFonts w:ascii="Calibri" w:hAnsi="Calibri" w:cs="Calibri"/>
          <w:color w:val="000000"/>
          <w:sz w:val="24"/>
          <w:szCs w:val="24"/>
        </w:rPr>
        <w:tab/>
      </w:r>
      <w:r w:rsidR="00105ADB" w:rsidRPr="00856130">
        <w:rPr>
          <w:rFonts w:ascii="Calibri" w:hAnsi="Calibri" w:cs="Calibri"/>
          <w:color w:val="000000"/>
          <w:sz w:val="24"/>
          <w:szCs w:val="24"/>
        </w:rPr>
        <w:t>We aim to allocate our homes in a</w:t>
      </w:r>
      <w:r w:rsidR="00105ADB" w:rsidRPr="00856130">
        <w:rPr>
          <w:rFonts w:ascii="Calibri" w:hAnsi="Calibri" w:cs="Calibri"/>
          <w:sz w:val="24"/>
          <w:szCs w:val="24"/>
        </w:rPr>
        <w:t xml:space="preserve"> fair, transparent and efficient way, and </w:t>
      </w:r>
      <w:r>
        <w:rPr>
          <w:rFonts w:ascii="Calibri" w:hAnsi="Calibri" w:cs="Calibri"/>
          <w:sz w:val="24"/>
          <w:szCs w:val="24"/>
        </w:rPr>
        <w:tab/>
      </w:r>
      <w:r w:rsidR="00105ADB" w:rsidRPr="00856130">
        <w:rPr>
          <w:rFonts w:ascii="Calibri" w:hAnsi="Calibri" w:cs="Calibri"/>
          <w:color w:val="000000"/>
          <w:sz w:val="24"/>
          <w:szCs w:val="24"/>
        </w:rPr>
        <w:t xml:space="preserve">promote access and choice for applicants by participating in local and regional </w:t>
      </w:r>
      <w:r>
        <w:rPr>
          <w:rFonts w:ascii="Calibri" w:hAnsi="Calibri" w:cs="Calibri"/>
          <w:color w:val="000000"/>
          <w:sz w:val="24"/>
          <w:szCs w:val="24"/>
        </w:rPr>
        <w:tab/>
      </w:r>
      <w:r w:rsidR="00D27EF3" w:rsidRPr="00856130">
        <w:rPr>
          <w:rFonts w:ascii="Calibri" w:hAnsi="Calibri" w:cs="Calibri"/>
          <w:color w:val="000000"/>
          <w:sz w:val="24"/>
          <w:szCs w:val="24"/>
        </w:rPr>
        <w:t>choice-based</w:t>
      </w:r>
      <w:r w:rsidR="00105ADB" w:rsidRPr="00856130">
        <w:rPr>
          <w:rFonts w:ascii="Calibri" w:hAnsi="Calibri" w:cs="Calibri"/>
          <w:color w:val="000000"/>
          <w:sz w:val="24"/>
          <w:szCs w:val="24"/>
        </w:rPr>
        <w:t xml:space="preserve"> lettings schemes (CBL). </w:t>
      </w:r>
    </w:p>
    <w:p w14:paraId="4D2AEEFE" w14:textId="536E4A5F" w:rsidR="00DC31E9" w:rsidRPr="00FC5929" w:rsidRDefault="00C41FBF">
      <w:pPr>
        <w:rPr>
          <w:rFonts w:ascii="Calibri" w:hAnsi="Calibri" w:cs="Calibri"/>
          <w:sz w:val="24"/>
          <w:szCs w:val="24"/>
        </w:rPr>
      </w:pPr>
      <w:r>
        <w:rPr>
          <w:rFonts w:ascii="Calibri" w:hAnsi="Calibri" w:cs="Calibri"/>
          <w:sz w:val="24"/>
          <w:szCs w:val="24"/>
        </w:rPr>
        <w:tab/>
      </w:r>
      <w:r w:rsidR="00FC5929" w:rsidRPr="000D6DD8">
        <w:rPr>
          <w:rFonts w:ascii="Calibri" w:hAnsi="Calibri" w:cs="Calibri"/>
          <w:sz w:val="24"/>
          <w:szCs w:val="24"/>
        </w:rPr>
        <w:t xml:space="preserve">We are committed to allocating our homes in ways that will enable </w:t>
      </w:r>
      <w:r>
        <w:rPr>
          <w:rFonts w:ascii="Calibri" w:hAnsi="Calibri" w:cs="Calibri"/>
          <w:sz w:val="24"/>
          <w:szCs w:val="24"/>
        </w:rPr>
        <w:tab/>
      </w:r>
      <w:r w:rsidR="00FC5929" w:rsidRPr="000D6DD8">
        <w:rPr>
          <w:rFonts w:ascii="Calibri" w:hAnsi="Calibri" w:cs="Calibri"/>
          <w:sz w:val="24"/>
          <w:szCs w:val="24"/>
        </w:rPr>
        <w:t>neighbourhoods to</w:t>
      </w:r>
      <w:r>
        <w:rPr>
          <w:rFonts w:ascii="Calibri" w:hAnsi="Calibri" w:cs="Calibri"/>
          <w:sz w:val="24"/>
          <w:szCs w:val="24"/>
        </w:rPr>
        <w:t xml:space="preserve"> </w:t>
      </w:r>
      <w:r w:rsidR="00FC5929" w:rsidRPr="000D6DD8">
        <w:rPr>
          <w:rFonts w:ascii="Calibri" w:hAnsi="Calibri" w:cs="Calibri"/>
          <w:sz w:val="24"/>
          <w:szCs w:val="24"/>
        </w:rPr>
        <w:t xml:space="preserve">flourish socially and economically. We want our homes to be </w:t>
      </w:r>
      <w:r>
        <w:rPr>
          <w:rFonts w:ascii="Calibri" w:hAnsi="Calibri" w:cs="Calibri"/>
          <w:sz w:val="24"/>
          <w:szCs w:val="24"/>
        </w:rPr>
        <w:tab/>
      </w:r>
      <w:r w:rsidR="00FC5929" w:rsidRPr="000D6DD8">
        <w:rPr>
          <w:rFonts w:ascii="Calibri" w:hAnsi="Calibri" w:cs="Calibri"/>
          <w:sz w:val="24"/>
          <w:szCs w:val="24"/>
        </w:rPr>
        <w:t xml:space="preserve">places where people are proud to live. To achieve our aim of creating successful </w:t>
      </w:r>
      <w:r>
        <w:rPr>
          <w:rFonts w:ascii="Calibri" w:hAnsi="Calibri" w:cs="Calibri"/>
          <w:sz w:val="24"/>
          <w:szCs w:val="24"/>
        </w:rPr>
        <w:tab/>
      </w:r>
      <w:r w:rsidR="00FC5929" w:rsidRPr="000D6DD8">
        <w:rPr>
          <w:rFonts w:ascii="Calibri" w:hAnsi="Calibri" w:cs="Calibri"/>
          <w:sz w:val="24"/>
          <w:szCs w:val="24"/>
        </w:rPr>
        <w:t>and sustainable communities Unity will adopt the following approach.</w:t>
      </w:r>
    </w:p>
    <w:p w14:paraId="031F5AF2" w14:textId="3FFAD8A4" w:rsidR="00DC31E9" w:rsidRPr="00BD049D" w:rsidRDefault="003B0144">
      <w:pPr>
        <w:rPr>
          <w:rFonts w:ascii="Calibri" w:hAnsi="Calibri" w:cs="Calibri"/>
          <w:b/>
          <w:bCs/>
          <w:sz w:val="24"/>
          <w:szCs w:val="24"/>
        </w:rPr>
      </w:pPr>
      <w:r w:rsidRPr="00BD049D">
        <w:rPr>
          <w:rFonts w:ascii="Calibri" w:hAnsi="Calibri" w:cs="Calibri"/>
          <w:b/>
          <w:bCs/>
          <w:sz w:val="24"/>
          <w:szCs w:val="24"/>
        </w:rPr>
        <w:t xml:space="preserve">3. </w:t>
      </w:r>
      <w:r w:rsidR="00C41FBF" w:rsidRPr="00BD049D">
        <w:rPr>
          <w:rFonts w:ascii="Calibri" w:hAnsi="Calibri" w:cs="Calibri"/>
          <w:b/>
          <w:bCs/>
          <w:sz w:val="24"/>
          <w:szCs w:val="24"/>
        </w:rPr>
        <w:tab/>
      </w:r>
      <w:r w:rsidRPr="00BD049D">
        <w:rPr>
          <w:rFonts w:ascii="Calibri" w:hAnsi="Calibri" w:cs="Calibri"/>
          <w:b/>
          <w:bCs/>
          <w:sz w:val="24"/>
          <w:szCs w:val="24"/>
        </w:rPr>
        <w:t>Legislative and Regulatory Framework</w:t>
      </w:r>
    </w:p>
    <w:p w14:paraId="610A7795" w14:textId="72A84133" w:rsidR="008F4FC8" w:rsidRPr="00225FE0" w:rsidRDefault="008F4FC8">
      <w:pPr>
        <w:rPr>
          <w:rFonts w:ascii="Calibri" w:hAnsi="Calibri" w:cs="Calibri"/>
          <w:sz w:val="24"/>
          <w:szCs w:val="24"/>
        </w:rPr>
      </w:pPr>
      <w:r w:rsidRPr="00225FE0">
        <w:rPr>
          <w:rFonts w:ascii="Calibri" w:hAnsi="Calibri" w:cs="Calibri"/>
          <w:sz w:val="24"/>
          <w:szCs w:val="24"/>
        </w:rPr>
        <w:t xml:space="preserve">3.1 </w:t>
      </w:r>
      <w:r w:rsidR="00BD049D">
        <w:rPr>
          <w:rFonts w:ascii="Calibri" w:hAnsi="Calibri" w:cs="Calibri"/>
          <w:sz w:val="24"/>
          <w:szCs w:val="24"/>
        </w:rPr>
        <w:tab/>
      </w:r>
      <w:r w:rsidR="003B0144" w:rsidRPr="00225FE0">
        <w:rPr>
          <w:rFonts w:ascii="Calibri" w:hAnsi="Calibri" w:cs="Calibri"/>
          <w:sz w:val="24"/>
          <w:szCs w:val="24"/>
        </w:rPr>
        <w:t>This policy is delivered in accordance with:</w:t>
      </w:r>
    </w:p>
    <w:p w14:paraId="4F3ACE89"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lastRenderedPageBreak/>
        <w:t>Housing Act 1985 (secure tenancies and succession)</w:t>
      </w:r>
    </w:p>
    <w:p w14:paraId="7AA53BBD"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Housing Act 1988 (assured and assured shorthold tenancies)</w:t>
      </w:r>
    </w:p>
    <w:p w14:paraId="7F2F23E9"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Housing Act 1996 (Part 6 – allocations and homelessness)</w:t>
      </w:r>
    </w:p>
    <w:p w14:paraId="0E9242DD"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Homelessness Act 2002</w:t>
      </w:r>
    </w:p>
    <w:p w14:paraId="02F82EA1"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Homelessness Reduction Act 2017</w:t>
      </w:r>
    </w:p>
    <w:p w14:paraId="6FA4A1B3"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Localism Act 2011 (local allocations and flexible tenancies)</w:t>
      </w:r>
    </w:p>
    <w:p w14:paraId="55DA54BA"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Immigration Act 2014 (Right to Rent checks)</w:t>
      </w:r>
    </w:p>
    <w:p w14:paraId="6D727019"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Equality Act 2010</w:t>
      </w:r>
    </w:p>
    <w:p w14:paraId="4976D591"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Data Protection Act 2018 and UK GDPR</w:t>
      </w:r>
    </w:p>
    <w:p w14:paraId="092A4B0F"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Fraud Act 2006 and Prevention of Social Housing Fraud Act 2013</w:t>
      </w:r>
    </w:p>
    <w:p w14:paraId="26E6C474"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Regulator of Social Housing Standards, specifically the:</w:t>
      </w:r>
    </w:p>
    <w:p w14:paraId="092D22E0"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Tenancy Standard</w:t>
      </w:r>
    </w:p>
    <w:p w14:paraId="55D2C979"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Home Standard</w:t>
      </w:r>
    </w:p>
    <w:p w14:paraId="711D26A5" w14:textId="77777777" w:rsidR="008F4FC8"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Value for Money Standard</w:t>
      </w:r>
    </w:p>
    <w:p w14:paraId="64F0B321" w14:textId="53A16143" w:rsidR="00DC31E9" w:rsidRPr="00225FE0" w:rsidRDefault="003B0144" w:rsidP="008F4FC8">
      <w:pPr>
        <w:pStyle w:val="ListParagraph"/>
        <w:numPr>
          <w:ilvl w:val="0"/>
          <w:numId w:val="11"/>
        </w:numPr>
        <w:rPr>
          <w:rFonts w:ascii="Calibri" w:hAnsi="Calibri" w:cs="Calibri"/>
          <w:sz w:val="24"/>
          <w:szCs w:val="24"/>
        </w:rPr>
      </w:pPr>
      <w:r w:rsidRPr="00225FE0">
        <w:rPr>
          <w:rFonts w:ascii="Calibri" w:hAnsi="Calibri" w:cs="Calibri"/>
          <w:sz w:val="24"/>
          <w:szCs w:val="24"/>
        </w:rPr>
        <w:t>Relevant Local Authority Housing Strategies, including Leeds City Council and Kirklees Council frameworks.</w:t>
      </w:r>
    </w:p>
    <w:p w14:paraId="7C8E9A12" w14:textId="7B67B443" w:rsidR="000D6DD8" w:rsidRDefault="00BD049D">
      <w:pPr>
        <w:rPr>
          <w:rFonts w:cs="Arial"/>
        </w:rPr>
      </w:pPr>
      <w:r>
        <w:rPr>
          <w:rFonts w:ascii="Calibri" w:hAnsi="Calibri" w:cs="Calibri"/>
          <w:sz w:val="24"/>
          <w:szCs w:val="24"/>
        </w:rPr>
        <w:tab/>
      </w:r>
      <w:r w:rsidR="003B0144" w:rsidRPr="00225FE0">
        <w:rPr>
          <w:rFonts w:ascii="Calibri" w:hAnsi="Calibri" w:cs="Calibri"/>
          <w:sz w:val="24"/>
          <w:szCs w:val="24"/>
        </w:rPr>
        <w:t xml:space="preserve">This section lists the key laws and regulations that govern how Unity must let </w:t>
      </w:r>
      <w:r>
        <w:rPr>
          <w:rFonts w:ascii="Calibri" w:hAnsi="Calibri" w:cs="Calibri"/>
          <w:sz w:val="24"/>
          <w:szCs w:val="24"/>
        </w:rPr>
        <w:tab/>
      </w:r>
      <w:r w:rsidR="003B0144" w:rsidRPr="00225FE0">
        <w:rPr>
          <w:rFonts w:ascii="Calibri" w:hAnsi="Calibri" w:cs="Calibri"/>
          <w:sz w:val="24"/>
          <w:szCs w:val="24"/>
        </w:rPr>
        <w:t xml:space="preserve">and allocate homes. It ensures that our approach is lawful, consistent, and </w:t>
      </w:r>
      <w:r>
        <w:rPr>
          <w:rFonts w:ascii="Calibri" w:hAnsi="Calibri" w:cs="Calibri"/>
          <w:sz w:val="24"/>
          <w:szCs w:val="24"/>
        </w:rPr>
        <w:tab/>
      </w:r>
      <w:r w:rsidR="003B0144" w:rsidRPr="00225FE0">
        <w:rPr>
          <w:rFonts w:ascii="Calibri" w:hAnsi="Calibri" w:cs="Calibri"/>
          <w:sz w:val="24"/>
          <w:szCs w:val="24"/>
        </w:rPr>
        <w:t>aligned with both national and local housing requirements.</w:t>
      </w:r>
      <w:r w:rsidR="000D6DD8" w:rsidRPr="000D6DD8">
        <w:rPr>
          <w:rFonts w:cs="Arial"/>
        </w:rPr>
        <w:t xml:space="preserve"> </w:t>
      </w:r>
    </w:p>
    <w:p w14:paraId="50D5DD36" w14:textId="547B7AFB" w:rsidR="00DC31E9" w:rsidRPr="00BD049D" w:rsidRDefault="003B0144">
      <w:pPr>
        <w:rPr>
          <w:rFonts w:ascii="Calibri" w:hAnsi="Calibri" w:cs="Calibri"/>
          <w:b/>
          <w:bCs/>
          <w:sz w:val="24"/>
          <w:szCs w:val="24"/>
        </w:rPr>
      </w:pPr>
      <w:r w:rsidRPr="00BD049D">
        <w:rPr>
          <w:rFonts w:ascii="Calibri" w:hAnsi="Calibri" w:cs="Calibri"/>
          <w:b/>
          <w:bCs/>
          <w:sz w:val="24"/>
          <w:szCs w:val="24"/>
        </w:rPr>
        <w:t xml:space="preserve">4. </w:t>
      </w:r>
      <w:r w:rsidR="00BD049D" w:rsidRPr="00BD049D">
        <w:rPr>
          <w:rFonts w:ascii="Calibri" w:hAnsi="Calibri" w:cs="Calibri"/>
          <w:b/>
          <w:bCs/>
          <w:sz w:val="24"/>
          <w:szCs w:val="24"/>
        </w:rPr>
        <w:tab/>
      </w:r>
      <w:r w:rsidRPr="00BD049D">
        <w:rPr>
          <w:rFonts w:ascii="Calibri" w:hAnsi="Calibri" w:cs="Calibri"/>
          <w:b/>
          <w:bCs/>
          <w:sz w:val="24"/>
          <w:szCs w:val="24"/>
        </w:rPr>
        <w:t>Lettings Principles</w:t>
      </w:r>
    </w:p>
    <w:p w14:paraId="4098C216" w14:textId="2029C6C7" w:rsidR="008F4FC8" w:rsidRPr="00225FE0" w:rsidRDefault="008F4FC8">
      <w:pPr>
        <w:rPr>
          <w:rFonts w:ascii="Calibri" w:hAnsi="Calibri" w:cs="Calibri"/>
          <w:sz w:val="24"/>
          <w:szCs w:val="24"/>
        </w:rPr>
      </w:pPr>
      <w:r w:rsidRPr="00225FE0">
        <w:rPr>
          <w:rFonts w:ascii="Calibri" w:hAnsi="Calibri" w:cs="Calibri"/>
          <w:sz w:val="24"/>
          <w:szCs w:val="24"/>
        </w:rPr>
        <w:t xml:space="preserve">4.1 </w:t>
      </w:r>
      <w:r w:rsidR="00BD049D">
        <w:rPr>
          <w:rFonts w:ascii="Calibri" w:hAnsi="Calibri" w:cs="Calibri"/>
          <w:sz w:val="24"/>
          <w:szCs w:val="24"/>
        </w:rPr>
        <w:tab/>
      </w:r>
      <w:r w:rsidR="003B0144" w:rsidRPr="00225FE0">
        <w:rPr>
          <w:rFonts w:ascii="Calibri" w:hAnsi="Calibri" w:cs="Calibri"/>
          <w:sz w:val="24"/>
          <w:szCs w:val="24"/>
        </w:rPr>
        <w:t>Unity will:</w:t>
      </w:r>
    </w:p>
    <w:p w14:paraId="2734452A" w14:textId="77777777" w:rsidR="008F4FC8" w:rsidRPr="00225FE0" w:rsidRDefault="003B0144" w:rsidP="008F4FC8">
      <w:pPr>
        <w:pStyle w:val="ListParagraph"/>
        <w:numPr>
          <w:ilvl w:val="0"/>
          <w:numId w:val="12"/>
        </w:numPr>
        <w:rPr>
          <w:rFonts w:ascii="Calibri" w:hAnsi="Calibri" w:cs="Calibri"/>
          <w:sz w:val="24"/>
          <w:szCs w:val="24"/>
        </w:rPr>
      </w:pPr>
      <w:r w:rsidRPr="00225FE0">
        <w:rPr>
          <w:rFonts w:ascii="Calibri" w:hAnsi="Calibri" w:cs="Calibri"/>
          <w:sz w:val="24"/>
          <w:szCs w:val="24"/>
        </w:rPr>
        <w:t>Allocate homes based on need and suitability.</w:t>
      </w:r>
    </w:p>
    <w:p w14:paraId="6A8A4394" w14:textId="77777777" w:rsidR="008F4FC8" w:rsidRPr="00225FE0" w:rsidRDefault="003B0144" w:rsidP="008F4FC8">
      <w:pPr>
        <w:pStyle w:val="ListParagraph"/>
        <w:numPr>
          <w:ilvl w:val="0"/>
          <w:numId w:val="12"/>
        </w:numPr>
        <w:rPr>
          <w:rFonts w:ascii="Calibri" w:hAnsi="Calibri" w:cs="Calibri"/>
          <w:sz w:val="24"/>
          <w:szCs w:val="24"/>
        </w:rPr>
      </w:pPr>
      <w:r w:rsidRPr="00225FE0">
        <w:rPr>
          <w:rFonts w:ascii="Calibri" w:hAnsi="Calibri" w:cs="Calibri"/>
          <w:sz w:val="24"/>
          <w:szCs w:val="24"/>
        </w:rPr>
        <w:t>Participate fully in Choice-Based Lettings (CBL) schemes:</w:t>
      </w:r>
    </w:p>
    <w:p w14:paraId="6CBB2F5F" w14:textId="77777777" w:rsidR="008F4FC8" w:rsidRPr="00225FE0" w:rsidRDefault="003B0144" w:rsidP="008F4FC8">
      <w:pPr>
        <w:pStyle w:val="ListParagraph"/>
        <w:numPr>
          <w:ilvl w:val="0"/>
          <w:numId w:val="12"/>
        </w:numPr>
        <w:rPr>
          <w:rFonts w:ascii="Calibri" w:hAnsi="Calibri" w:cs="Calibri"/>
          <w:sz w:val="24"/>
          <w:szCs w:val="24"/>
        </w:rPr>
      </w:pPr>
      <w:r w:rsidRPr="00225FE0">
        <w:rPr>
          <w:rFonts w:ascii="Calibri" w:hAnsi="Calibri" w:cs="Calibri"/>
          <w:sz w:val="24"/>
          <w:szCs w:val="24"/>
        </w:rPr>
        <w:t>Leeds Homes Register (Leeds City Council)</w:t>
      </w:r>
    </w:p>
    <w:p w14:paraId="72C3563E" w14:textId="77777777" w:rsidR="008F4FC8" w:rsidRPr="00225FE0" w:rsidRDefault="003B0144" w:rsidP="008F4FC8">
      <w:pPr>
        <w:pStyle w:val="ListParagraph"/>
        <w:numPr>
          <w:ilvl w:val="0"/>
          <w:numId w:val="12"/>
        </w:numPr>
        <w:rPr>
          <w:rFonts w:ascii="Calibri" w:hAnsi="Calibri" w:cs="Calibri"/>
          <w:sz w:val="24"/>
          <w:szCs w:val="24"/>
        </w:rPr>
      </w:pPr>
      <w:r w:rsidRPr="00225FE0">
        <w:rPr>
          <w:rFonts w:ascii="Calibri" w:hAnsi="Calibri" w:cs="Calibri"/>
          <w:sz w:val="24"/>
          <w:szCs w:val="24"/>
        </w:rPr>
        <w:t>Choose ‘n’ Move (Kirklees Council)</w:t>
      </w:r>
    </w:p>
    <w:p w14:paraId="2F0828F2" w14:textId="77777777" w:rsidR="008F4FC8" w:rsidRPr="00225FE0" w:rsidRDefault="003B0144" w:rsidP="008F4FC8">
      <w:pPr>
        <w:pStyle w:val="ListParagraph"/>
        <w:numPr>
          <w:ilvl w:val="0"/>
          <w:numId w:val="12"/>
        </w:numPr>
        <w:rPr>
          <w:rFonts w:ascii="Calibri" w:hAnsi="Calibri" w:cs="Calibri"/>
          <w:sz w:val="24"/>
          <w:szCs w:val="24"/>
        </w:rPr>
      </w:pPr>
      <w:r w:rsidRPr="00225FE0">
        <w:rPr>
          <w:rFonts w:ascii="Calibri" w:hAnsi="Calibri" w:cs="Calibri"/>
          <w:sz w:val="24"/>
          <w:szCs w:val="24"/>
        </w:rPr>
        <w:t>Operate in line with nomination agreements requiring Unity to advertise all available properties through the relevant local authority CBL system.</w:t>
      </w:r>
    </w:p>
    <w:p w14:paraId="7980DE14" w14:textId="77777777" w:rsidR="008F4FC8" w:rsidRPr="00225FE0" w:rsidRDefault="003B0144" w:rsidP="008F4FC8">
      <w:pPr>
        <w:pStyle w:val="ListParagraph"/>
        <w:numPr>
          <w:ilvl w:val="0"/>
          <w:numId w:val="12"/>
        </w:numPr>
        <w:rPr>
          <w:rFonts w:ascii="Calibri" w:hAnsi="Calibri" w:cs="Calibri"/>
          <w:sz w:val="24"/>
          <w:szCs w:val="24"/>
        </w:rPr>
      </w:pPr>
      <w:r w:rsidRPr="00225FE0">
        <w:rPr>
          <w:rFonts w:ascii="Calibri" w:hAnsi="Calibri" w:cs="Calibri"/>
          <w:sz w:val="24"/>
          <w:szCs w:val="24"/>
        </w:rPr>
        <w:t>Make reasonable adjustments for disabled applicants and promote equal access.</w:t>
      </w:r>
    </w:p>
    <w:p w14:paraId="71F99B67" w14:textId="77777777" w:rsidR="008F4FC8" w:rsidRPr="00225FE0" w:rsidRDefault="003B0144" w:rsidP="008F4FC8">
      <w:pPr>
        <w:pStyle w:val="ListParagraph"/>
        <w:numPr>
          <w:ilvl w:val="0"/>
          <w:numId w:val="12"/>
        </w:numPr>
        <w:rPr>
          <w:rFonts w:ascii="Calibri" w:hAnsi="Calibri" w:cs="Calibri"/>
          <w:sz w:val="24"/>
          <w:szCs w:val="24"/>
        </w:rPr>
      </w:pPr>
      <w:r w:rsidRPr="00225FE0">
        <w:rPr>
          <w:rFonts w:ascii="Calibri" w:hAnsi="Calibri" w:cs="Calibri"/>
          <w:sz w:val="24"/>
          <w:szCs w:val="24"/>
        </w:rPr>
        <w:t>Prevent discrimination and promote equality of opportunity.</w:t>
      </w:r>
    </w:p>
    <w:p w14:paraId="37943B3E" w14:textId="22109A3B" w:rsidR="00DC31E9" w:rsidRPr="00225FE0" w:rsidRDefault="003B0144" w:rsidP="008F4FC8">
      <w:pPr>
        <w:pStyle w:val="ListParagraph"/>
        <w:numPr>
          <w:ilvl w:val="0"/>
          <w:numId w:val="12"/>
        </w:numPr>
        <w:rPr>
          <w:rFonts w:ascii="Calibri" w:hAnsi="Calibri" w:cs="Calibri"/>
          <w:sz w:val="24"/>
          <w:szCs w:val="24"/>
        </w:rPr>
      </w:pPr>
      <w:r w:rsidRPr="00225FE0">
        <w:rPr>
          <w:rFonts w:ascii="Calibri" w:hAnsi="Calibri" w:cs="Calibri"/>
          <w:sz w:val="24"/>
          <w:szCs w:val="24"/>
        </w:rPr>
        <w:t>Undertake thorough verification checks to prevent tenancy fraud.</w:t>
      </w:r>
    </w:p>
    <w:p w14:paraId="3F641B66" w14:textId="310B72B6" w:rsidR="000D74F1" w:rsidRDefault="00BD049D" w:rsidP="000D74F1">
      <w:pPr>
        <w:pStyle w:val="BodyText"/>
        <w:ind w:left="567"/>
        <w:rPr>
          <w:rFonts w:cs="Arial"/>
          <w:color w:val="000000"/>
        </w:rPr>
      </w:pPr>
      <w:r>
        <w:rPr>
          <w:rFonts w:ascii="Calibri" w:hAnsi="Calibri" w:cs="Calibri"/>
          <w:sz w:val="24"/>
          <w:szCs w:val="24"/>
        </w:rPr>
        <w:tab/>
      </w:r>
      <w:r w:rsidR="003B0144" w:rsidRPr="00225FE0">
        <w:rPr>
          <w:rFonts w:ascii="Calibri" w:hAnsi="Calibri" w:cs="Calibri"/>
          <w:sz w:val="24"/>
          <w:szCs w:val="24"/>
        </w:rPr>
        <w:t xml:space="preserve">This section confirms Unity’s commitment to fairness and equality. It explains </w:t>
      </w:r>
      <w:r>
        <w:rPr>
          <w:rFonts w:ascii="Calibri" w:hAnsi="Calibri" w:cs="Calibri"/>
          <w:sz w:val="24"/>
          <w:szCs w:val="24"/>
        </w:rPr>
        <w:tab/>
      </w:r>
      <w:r w:rsidR="003B0144" w:rsidRPr="00225FE0">
        <w:rPr>
          <w:rFonts w:ascii="Calibri" w:hAnsi="Calibri" w:cs="Calibri"/>
          <w:sz w:val="24"/>
          <w:szCs w:val="24"/>
        </w:rPr>
        <w:t xml:space="preserve">that we work with Leeds and Kirklees Councils through their lettings systems and </w:t>
      </w:r>
      <w:r>
        <w:rPr>
          <w:rFonts w:ascii="Calibri" w:hAnsi="Calibri" w:cs="Calibri"/>
          <w:sz w:val="24"/>
          <w:szCs w:val="24"/>
        </w:rPr>
        <w:tab/>
      </w:r>
      <w:r w:rsidR="003B0144" w:rsidRPr="00225FE0">
        <w:rPr>
          <w:rFonts w:ascii="Calibri" w:hAnsi="Calibri" w:cs="Calibri"/>
          <w:sz w:val="24"/>
          <w:szCs w:val="24"/>
        </w:rPr>
        <w:t>that we will always act transparently and check applications carefully.</w:t>
      </w:r>
      <w:r w:rsidR="000D74F1" w:rsidRPr="000D74F1">
        <w:rPr>
          <w:rFonts w:cs="Arial"/>
          <w:color w:val="000000"/>
        </w:rPr>
        <w:t xml:space="preserve"> </w:t>
      </w:r>
    </w:p>
    <w:p w14:paraId="768039C7" w14:textId="77777777" w:rsidR="00BD049D" w:rsidRDefault="00BD049D" w:rsidP="000D74F1">
      <w:pPr>
        <w:pStyle w:val="BodyText"/>
        <w:ind w:left="567"/>
        <w:rPr>
          <w:rFonts w:ascii="Calibri" w:hAnsi="Calibri" w:cs="Calibri"/>
          <w:color w:val="000000"/>
          <w:sz w:val="24"/>
          <w:szCs w:val="24"/>
        </w:rPr>
      </w:pPr>
      <w:r>
        <w:rPr>
          <w:rFonts w:ascii="Calibri" w:hAnsi="Calibri" w:cs="Calibri"/>
          <w:color w:val="000000"/>
          <w:sz w:val="24"/>
          <w:szCs w:val="24"/>
        </w:rPr>
        <w:lastRenderedPageBreak/>
        <w:tab/>
      </w:r>
      <w:r w:rsidR="000D74F1" w:rsidRPr="000D74F1">
        <w:rPr>
          <w:rFonts w:ascii="Calibri" w:hAnsi="Calibri" w:cs="Calibri"/>
          <w:color w:val="000000"/>
          <w:sz w:val="24"/>
          <w:szCs w:val="24"/>
        </w:rPr>
        <w:t xml:space="preserve">To ensure that the allocation of our homes makes the best use of our properties </w:t>
      </w:r>
      <w:r>
        <w:rPr>
          <w:rFonts w:ascii="Calibri" w:hAnsi="Calibri" w:cs="Calibri"/>
          <w:color w:val="000000"/>
          <w:sz w:val="24"/>
          <w:szCs w:val="24"/>
        </w:rPr>
        <w:tab/>
      </w:r>
      <w:r w:rsidR="000D74F1" w:rsidRPr="000D74F1">
        <w:rPr>
          <w:rFonts w:ascii="Calibri" w:hAnsi="Calibri" w:cs="Calibri"/>
          <w:color w:val="000000"/>
          <w:sz w:val="24"/>
          <w:szCs w:val="24"/>
        </w:rPr>
        <w:t xml:space="preserve">and supports a balanced and sustainable community we may not offer </w:t>
      </w:r>
      <w:r>
        <w:rPr>
          <w:rFonts w:ascii="Calibri" w:hAnsi="Calibri" w:cs="Calibri"/>
          <w:color w:val="000000"/>
          <w:sz w:val="24"/>
          <w:szCs w:val="24"/>
        </w:rPr>
        <w:tab/>
      </w:r>
      <w:r w:rsidR="000D74F1" w:rsidRPr="000D74F1">
        <w:rPr>
          <w:rFonts w:ascii="Calibri" w:hAnsi="Calibri" w:cs="Calibri"/>
          <w:color w:val="000000"/>
          <w:sz w:val="24"/>
          <w:szCs w:val="24"/>
        </w:rPr>
        <w:t xml:space="preserve">properties to the applicant with the highest priority. In addition, where an </w:t>
      </w:r>
      <w:r>
        <w:rPr>
          <w:rFonts w:ascii="Calibri" w:hAnsi="Calibri" w:cs="Calibri"/>
          <w:color w:val="000000"/>
          <w:sz w:val="24"/>
          <w:szCs w:val="24"/>
        </w:rPr>
        <w:tab/>
      </w:r>
      <w:r w:rsidR="000D74F1" w:rsidRPr="000D74F1">
        <w:rPr>
          <w:rFonts w:ascii="Calibri" w:hAnsi="Calibri" w:cs="Calibri"/>
          <w:color w:val="000000"/>
          <w:sz w:val="24"/>
          <w:szCs w:val="24"/>
        </w:rPr>
        <w:t>applicant successfully bids for a home,</w:t>
      </w:r>
      <w:r w:rsidR="000D74F1" w:rsidRPr="000D74F1">
        <w:rPr>
          <w:rFonts w:ascii="Calibri" w:hAnsi="Calibri" w:cs="Calibri"/>
          <w:sz w:val="24"/>
          <w:szCs w:val="24"/>
        </w:rPr>
        <w:t xml:space="preserve"> </w:t>
      </w:r>
      <w:r w:rsidR="000D74F1" w:rsidRPr="000D74F1">
        <w:rPr>
          <w:rFonts w:ascii="Calibri" w:hAnsi="Calibri" w:cs="Calibri"/>
          <w:color w:val="000000"/>
          <w:sz w:val="24"/>
          <w:szCs w:val="24"/>
        </w:rPr>
        <w:t xml:space="preserve">we may exclude the applicant where an </w:t>
      </w:r>
      <w:r>
        <w:rPr>
          <w:rFonts w:ascii="Calibri" w:hAnsi="Calibri" w:cs="Calibri"/>
          <w:color w:val="000000"/>
          <w:sz w:val="24"/>
          <w:szCs w:val="24"/>
        </w:rPr>
        <w:tab/>
      </w:r>
      <w:r w:rsidR="000D74F1" w:rsidRPr="000D74F1">
        <w:rPr>
          <w:rFonts w:ascii="Calibri" w:hAnsi="Calibri" w:cs="Calibri"/>
          <w:color w:val="000000"/>
          <w:sz w:val="24"/>
          <w:szCs w:val="24"/>
        </w:rPr>
        <w:t xml:space="preserve">affordability assessment reveals that they may not have the means to pay the </w:t>
      </w:r>
      <w:r>
        <w:rPr>
          <w:rFonts w:ascii="Calibri" w:hAnsi="Calibri" w:cs="Calibri"/>
          <w:color w:val="000000"/>
          <w:sz w:val="24"/>
          <w:szCs w:val="24"/>
        </w:rPr>
        <w:tab/>
      </w:r>
      <w:r w:rsidR="000D74F1" w:rsidRPr="000D74F1">
        <w:rPr>
          <w:rFonts w:ascii="Calibri" w:hAnsi="Calibri" w:cs="Calibri"/>
          <w:color w:val="000000"/>
          <w:sz w:val="24"/>
          <w:szCs w:val="24"/>
        </w:rPr>
        <w:t xml:space="preserve">rent, in accordance with income thresholds, use of benefit data, or a </w:t>
      </w:r>
      <w:r>
        <w:rPr>
          <w:rFonts w:ascii="Calibri" w:hAnsi="Calibri" w:cs="Calibri"/>
          <w:color w:val="000000"/>
          <w:sz w:val="24"/>
          <w:szCs w:val="24"/>
        </w:rPr>
        <w:tab/>
      </w:r>
      <w:r w:rsidR="000D74F1" w:rsidRPr="000D74F1">
        <w:rPr>
          <w:rFonts w:ascii="Calibri" w:hAnsi="Calibri" w:cs="Calibri"/>
          <w:color w:val="000000"/>
          <w:sz w:val="24"/>
          <w:szCs w:val="24"/>
        </w:rPr>
        <w:t>discretionary hardship process.</w:t>
      </w:r>
    </w:p>
    <w:p w14:paraId="04A38475" w14:textId="782BFCA4" w:rsidR="007B23DD" w:rsidRPr="00BD049D" w:rsidRDefault="007A0CE1" w:rsidP="007A0CE1">
      <w:pPr>
        <w:pStyle w:val="BodyText"/>
        <w:ind w:left="-142"/>
        <w:rPr>
          <w:rFonts w:ascii="Calibri" w:hAnsi="Calibri" w:cs="Calibri"/>
          <w:color w:val="000000"/>
          <w:sz w:val="24"/>
          <w:szCs w:val="24"/>
        </w:rPr>
      </w:pPr>
      <w:r>
        <w:rPr>
          <w:rFonts w:ascii="Calibri" w:hAnsi="Calibri" w:cs="Calibri"/>
          <w:color w:val="000000"/>
          <w:sz w:val="24"/>
          <w:szCs w:val="24"/>
        </w:rPr>
        <w:t>4.2</w:t>
      </w:r>
      <w:r>
        <w:rPr>
          <w:rFonts w:ascii="Calibri" w:hAnsi="Calibri" w:cs="Calibri"/>
          <w:color w:val="000000"/>
          <w:sz w:val="24"/>
          <w:szCs w:val="24"/>
        </w:rPr>
        <w:tab/>
      </w:r>
      <w:r w:rsidR="007B23DD" w:rsidRPr="007A0CE1">
        <w:rPr>
          <w:rFonts w:ascii="Calibri" w:hAnsi="Calibri" w:cs="Calibri"/>
          <w:b/>
          <w:bCs/>
          <w:color w:val="000000"/>
          <w:sz w:val="24"/>
          <w:szCs w:val="24"/>
        </w:rPr>
        <w:t>Service standards</w:t>
      </w:r>
    </w:p>
    <w:p w14:paraId="511F5663" w14:textId="4759FD61" w:rsidR="004B1BB7" w:rsidRDefault="00B77C61" w:rsidP="00B77C61">
      <w:pPr>
        <w:pStyle w:val="BodyText"/>
        <w:rPr>
          <w:rFonts w:ascii="Calibri" w:hAnsi="Calibri" w:cs="Calibri"/>
          <w:sz w:val="24"/>
          <w:szCs w:val="24"/>
        </w:rPr>
      </w:pPr>
      <w:r>
        <w:rPr>
          <w:rFonts w:ascii="Calibri" w:hAnsi="Calibri" w:cs="Calibri"/>
          <w:sz w:val="24"/>
          <w:szCs w:val="24"/>
        </w:rPr>
        <w:t xml:space="preserve">           </w:t>
      </w:r>
      <w:r w:rsidRPr="00B77C61">
        <w:rPr>
          <w:rFonts w:ascii="Calibri" w:hAnsi="Calibri" w:cs="Calibri"/>
          <w:sz w:val="24"/>
          <w:szCs w:val="24"/>
        </w:rPr>
        <w:t xml:space="preserve">We aim to provide a </w:t>
      </w:r>
      <w:r w:rsidR="005929B7" w:rsidRPr="00B77C61">
        <w:rPr>
          <w:rFonts w:ascii="Calibri" w:hAnsi="Calibri" w:cs="Calibri"/>
          <w:sz w:val="24"/>
          <w:szCs w:val="24"/>
        </w:rPr>
        <w:t>high-quality</w:t>
      </w:r>
      <w:r w:rsidRPr="00B77C61">
        <w:rPr>
          <w:rFonts w:ascii="Calibri" w:hAnsi="Calibri" w:cs="Calibri"/>
          <w:sz w:val="24"/>
          <w:szCs w:val="24"/>
        </w:rPr>
        <w:t xml:space="preserve"> lettings and allocation service. To do this we will:</w:t>
      </w:r>
    </w:p>
    <w:p w14:paraId="6CBA315C" w14:textId="77777777" w:rsidR="00A874D1" w:rsidRPr="00B77C61" w:rsidRDefault="00A874D1" w:rsidP="00B77C61">
      <w:pPr>
        <w:pStyle w:val="BodyText"/>
        <w:rPr>
          <w:rFonts w:ascii="Calibri" w:hAnsi="Calibri" w:cs="Calibri"/>
          <w:sz w:val="24"/>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Look w:val="04A0" w:firstRow="1" w:lastRow="0" w:firstColumn="1" w:lastColumn="0" w:noHBand="0" w:noVBand="1"/>
      </w:tblPr>
      <w:tblGrid>
        <w:gridCol w:w="7955"/>
      </w:tblGrid>
      <w:tr w:rsidR="007B23DD" w:rsidRPr="00901108" w14:paraId="096BECCF" w14:textId="77777777" w:rsidTr="00B77C61">
        <w:tc>
          <w:tcPr>
            <w:tcW w:w="8222" w:type="dxa"/>
            <w:shd w:val="clear" w:color="auto" w:fill="BFBFBF" w:themeFill="background1" w:themeFillShade="BF"/>
          </w:tcPr>
          <w:p w14:paraId="12BB9264" w14:textId="77777777" w:rsidR="007B23DD" w:rsidRPr="00901108" w:rsidRDefault="007B23DD" w:rsidP="00B86BA3">
            <w:pPr>
              <w:pStyle w:val="BodyText"/>
              <w:rPr>
                <w:rFonts w:cs="Arial"/>
                <w:szCs w:val="24"/>
              </w:rPr>
            </w:pPr>
          </w:p>
          <w:p w14:paraId="40EBBF93" w14:textId="77777777" w:rsidR="007B23DD" w:rsidRPr="008547F0" w:rsidRDefault="007B23DD" w:rsidP="007B23DD">
            <w:pPr>
              <w:pStyle w:val="BodyText"/>
              <w:numPr>
                <w:ilvl w:val="2"/>
                <w:numId w:val="26"/>
              </w:numPr>
              <w:tabs>
                <w:tab w:val="clear" w:pos="2160"/>
                <w:tab w:val="num" w:pos="597"/>
              </w:tabs>
              <w:spacing w:after="0"/>
              <w:ind w:left="597" w:hanging="425"/>
              <w:jc w:val="both"/>
              <w:rPr>
                <w:rFonts w:cs="Arial"/>
              </w:rPr>
            </w:pPr>
            <w:r w:rsidRPr="008547F0">
              <w:rPr>
                <w:rFonts w:cs="Arial"/>
              </w:rPr>
              <w:t xml:space="preserve">Provide </w:t>
            </w:r>
            <w:r>
              <w:rPr>
                <w:rFonts w:cs="Arial"/>
              </w:rPr>
              <w:t>a</w:t>
            </w:r>
            <w:r w:rsidRPr="008547F0">
              <w:rPr>
                <w:rFonts w:cs="Arial"/>
              </w:rPr>
              <w:t xml:space="preserve">pplicants with clear and concise information about our </w:t>
            </w:r>
            <w:r>
              <w:rPr>
                <w:rFonts w:cs="Arial"/>
              </w:rPr>
              <w:t>s</w:t>
            </w:r>
            <w:r w:rsidRPr="008547F0">
              <w:rPr>
                <w:rFonts w:cs="Arial"/>
              </w:rPr>
              <w:t xml:space="preserve">ervice </w:t>
            </w:r>
          </w:p>
          <w:p w14:paraId="3E6C38D7" w14:textId="77777777" w:rsidR="00AF5221" w:rsidRDefault="007B23DD" w:rsidP="007B23DD">
            <w:pPr>
              <w:pStyle w:val="BodyText"/>
              <w:numPr>
                <w:ilvl w:val="2"/>
                <w:numId w:val="26"/>
              </w:numPr>
              <w:tabs>
                <w:tab w:val="clear" w:pos="2160"/>
                <w:tab w:val="num" w:pos="597"/>
              </w:tabs>
              <w:spacing w:after="0"/>
              <w:ind w:left="597" w:hanging="425"/>
              <w:jc w:val="both"/>
              <w:rPr>
                <w:rFonts w:cs="Arial"/>
              </w:rPr>
            </w:pPr>
            <w:r w:rsidRPr="00AF5221">
              <w:rPr>
                <w:rFonts w:cs="Arial"/>
              </w:rPr>
              <w:t>Work with other agencies to identify and meet applicants support needs</w:t>
            </w:r>
          </w:p>
          <w:p w14:paraId="5A0D4A1B" w14:textId="0EB70441" w:rsidR="00AF5221" w:rsidRDefault="00AF5221" w:rsidP="007B23DD">
            <w:pPr>
              <w:pStyle w:val="BodyText"/>
              <w:numPr>
                <w:ilvl w:val="2"/>
                <w:numId w:val="26"/>
              </w:numPr>
              <w:tabs>
                <w:tab w:val="clear" w:pos="2160"/>
                <w:tab w:val="num" w:pos="597"/>
              </w:tabs>
              <w:spacing w:after="0"/>
              <w:ind w:left="597" w:hanging="425"/>
              <w:jc w:val="both"/>
              <w:rPr>
                <w:rFonts w:cs="Arial"/>
              </w:rPr>
            </w:pPr>
            <w:r w:rsidRPr="00AF5221">
              <w:rPr>
                <w:rFonts w:cs="Arial"/>
              </w:rPr>
              <w:t xml:space="preserve">Let our homes through local authority </w:t>
            </w:r>
            <w:proofErr w:type="gramStart"/>
            <w:r w:rsidRPr="00AF5221">
              <w:rPr>
                <w:rFonts w:cs="Arial"/>
              </w:rPr>
              <w:t>choice based</w:t>
            </w:r>
            <w:proofErr w:type="gramEnd"/>
            <w:r w:rsidRPr="00AF5221">
              <w:rPr>
                <w:rFonts w:cs="Arial"/>
              </w:rPr>
              <w:t xml:space="preserve"> lettings schemes and other online letting services</w:t>
            </w:r>
          </w:p>
          <w:p w14:paraId="3E967A84" w14:textId="77777777" w:rsidR="00963E26" w:rsidRPr="00963E26" w:rsidRDefault="00A74CB8" w:rsidP="007B23DD">
            <w:pPr>
              <w:pStyle w:val="BodyText"/>
              <w:numPr>
                <w:ilvl w:val="2"/>
                <w:numId w:val="26"/>
              </w:numPr>
              <w:tabs>
                <w:tab w:val="clear" w:pos="2160"/>
                <w:tab w:val="num" w:pos="597"/>
              </w:tabs>
              <w:spacing w:after="0"/>
              <w:ind w:left="597" w:hanging="425"/>
              <w:jc w:val="both"/>
              <w:rPr>
                <w:rFonts w:cs="Arial"/>
              </w:rPr>
            </w:pPr>
            <w:r w:rsidRPr="00A74CB8">
              <w:rPr>
                <w:rFonts w:cs="Arial"/>
                <w:lang w:val="en-GB"/>
              </w:rPr>
              <w:t xml:space="preserve">Ensure your home is safe, </w:t>
            </w:r>
            <w:proofErr w:type="gramStart"/>
            <w:r w:rsidRPr="00A74CB8">
              <w:rPr>
                <w:rFonts w:cs="Arial"/>
                <w:lang w:val="en-GB"/>
              </w:rPr>
              <w:t>secure</w:t>
            </w:r>
            <w:proofErr w:type="gramEnd"/>
            <w:r w:rsidRPr="00A74CB8">
              <w:rPr>
                <w:rFonts w:cs="Arial"/>
                <w:lang w:val="en-GB"/>
              </w:rPr>
              <w:t xml:space="preserve"> and clean and meet our Lettable Standards</w:t>
            </w:r>
          </w:p>
          <w:p w14:paraId="6ED732B2" w14:textId="7F7B7723" w:rsidR="00AF5221" w:rsidRDefault="00A74CB8" w:rsidP="007B23DD">
            <w:pPr>
              <w:pStyle w:val="BodyText"/>
              <w:numPr>
                <w:ilvl w:val="2"/>
                <w:numId w:val="26"/>
              </w:numPr>
              <w:tabs>
                <w:tab w:val="clear" w:pos="2160"/>
                <w:tab w:val="num" w:pos="597"/>
              </w:tabs>
              <w:spacing w:after="0"/>
              <w:ind w:left="597" w:hanging="425"/>
              <w:jc w:val="both"/>
              <w:rPr>
                <w:rFonts w:cs="Arial"/>
              </w:rPr>
            </w:pPr>
            <w:r w:rsidRPr="00A74CB8">
              <w:rPr>
                <w:rFonts w:cs="Arial"/>
                <w:lang w:val="en-GB"/>
              </w:rPr>
              <w:t xml:space="preserve">Keep you informed of any delays in getting your home </w:t>
            </w:r>
            <w:proofErr w:type="gramStart"/>
            <w:r w:rsidRPr="00A74CB8">
              <w:rPr>
                <w:rFonts w:cs="Arial"/>
                <w:lang w:val="en-GB"/>
              </w:rPr>
              <w:t>ready</w:t>
            </w:r>
            <w:proofErr w:type="gramEnd"/>
          </w:p>
          <w:p w14:paraId="2C68D77F" w14:textId="58CD60F4" w:rsidR="007B23DD" w:rsidRPr="00AF5221" w:rsidRDefault="007B23DD" w:rsidP="007B23DD">
            <w:pPr>
              <w:pStyle w:val="BodyText"/>
              <w:numPr>
                <w:ilvl w:val="2"/>
                <w:numId w:val="26"/>
              </w:numPr>
              <w:tabs>
                <w:tab w:val="clear" w:pos="2160"/>
                <w:tab w:val="num" w:pos="597"/>
              </w:tabs>
              <w:spacing w:after="0"/>
              <w:ind w:left="597" w:hanging="425"/>
              <w:jc w:val="both"/>
              <w:rPr>
                <w:rFonts w:cs="Arial"/>
              </w:rPr>
            </w:pPr>
            <w:r w:rsidRPr="00AF5221">
              <w:rPr>
                <w:rFonts w:cs="Arial"/>
              </w:rPr>
              <w:t>Promote access to mutual exchange services and transfer opportunities</w:t>
            </w:r>
          </w:p>
          <w:p w14:paraId="18AB7562" w14:textId="0A3CC2D4" w:rsidR="00B30AE5" w:rsidRDefault="007B23DD" w:rsidP="00B30AE5">
            <w:pPr>
              <w:pStyle w:val="BodyText"/>
              <w:numPr>
                <w:ilvl w:val="2"/>
                <w:numId w:val="26"/>
              </w:numPr>
              <w:tabs>
                <w:tab w:val="clear" w:pos="2160"/>
                <w:tab w:val="num" w:pos="597"/>
              </w:tabs>
              <w:spacing w:after="0"/>
              <w:ind w:left="597" w:hanging="425"/>
              <w:jc w:val="both"/>
              <w:rPr>
                <w:rFonts w:cs="Arial"/>
              </w:rPr>
            </w:pPr>
            <w:r w:rsidRPr="008547F0">
              <w:rPr>
                <w:rFonts w:cs="Arial"/>
              </w:rPr>
              <w:t>Support customers to move to smaller</w:t>
            </w:r>
            <w:r w:rsidR="00210B4A">
              <w:rPr>
                <w:rFonts w:cs="Arial"/>
              </w:rPr>
              <w:t>/lager</w:t>
            </w:r>
            <w:r w:rsidRPr="008547F0">
              <w:rPr>
                <w:rFonts w:cs="Arial"/>
              </w:rPr>
              <w:t xml:space="preserve"> homes. </w:t>
            </w:r>
          </w:p>
          <w:p w14:paraId="0C1986D0" w14:textId="77777777" w:rsidR="00A97560" w:rsidRDefault="00B30AE5" w:rsidP="00A97560">
            <w:pPr>
              <w:pStyle w:val="BodyText"/>
              <w:numPr>
                <w:ilvl w:val="2"/>
                <w:numId w:val="26"/>
              </w:numPr>
              <w:tabs>
                <w:tab w:val="clear" w:pos="2160"/>
                <w:tab w:val="num" w:pos="597"/>
              </w:tabs>
              <w:spacing w:after="0"/>
              <w:ind w:left="597" w:hanging="425"/>
              <w:jc w:val="both"/>
              <w:rPr>
                <w:rFonts w:cs="Arial"/>
              </w:rPr>
            </w:pPr>
            <w:r w:rsidRPr="00B30AE5">
              <w:rPr>
                <w:rFonts w:cs="Arial"/>
              </w:rPr>
              <w:t>Ensure you know how much rent and</w:t>
            </w:r>
            <w:r>
              <w:rPr>
                <w:rFonts w:cs="Arial"/>
              </w:rPr>
              <w:t xml:space="preserve"> </w:t>
            </w:r>
            <w:r w:rsidRPr="00B30AE5">
              <w:rPr>
                <w:rFonts w:cs="Arial"/>
              </w:rPr>
              <w:t>service charge you will have to pay each week</w:t>
            </w:r>
          </w:p>
          <w:p w14:paraId="506CD36E" w14:textId="256F8A44" w:rsidR="007862FA" w:rsidRDefault="007862FA" w:rsidP="00A97560">
            <w:pPr>
              <w:pStyle w:val="BodyText"/>
              <w:numPr>
                <w:ilvl w:val="2"/>
                <w:numId w:val="26"/>
              </w:numPr>
              <w:tabs>
                <w:tab w:val="clear" w:pos="2160"/>
                <w:tab w:val="num" w:pos="597"/>
              </w:tabs>
              <w:spacing w:after="0"/>
              <w:ind w:left="597" w:hanging="425"/>
              <w:jc w:val="both"/>
              <w:rPr>
                <w:rFonts w:cs="Arial"/>
              </w:rPr>
            </w:pPr>
            <w:r w:rsidRPr="007862FA">
              <w:rPr>
                <w:rFonts w:cs="Arial"/>
                <w:lang w:val="en-GB"/>
              </w:rPr>
              <w:t xml:space="preserve">Make contact within 6 weeks of moving in, to see whether you are settling into your new </w:t>
            </w:r>
            <w:proofErr w:type="gramStart"/>
            <w:r w:rsidRPr="007862FA">
              <w:rPr>
                <w:rFonts w:cs="Arial"/>
                <w:lang w:val="en-GB"/>
              </w:rPr>
              <w:t>home</w:t>
            </w:r>
            <w:proofErr w:type="gramEnd"/>
          </w:p>
          <w:p w14:paraId="45DD81B0" w14:textId="6F82E562" w:rsidR="00A97560" w:rsidRDefault="00A97560" w:rsidP="00A97560">
            <w:pPr>
              <w:pStyle w:val="BodyText"/>
              <w:numPr>
                <w:ilvl w:val="2"/>
                <w:numId w:val="26"/>
              </w:numPr>
              <w:tabs>
                <w:tab w:val="clear" w:pos="2160"/>
                <w:tab w:val="num" w:pos="597"/>
              </w:tabs>
              <w:spacing w:after="0"/>
              <w:ind w:left="597" w:hanging="425"/>
              <w:jc w:val="both"/>
              <w:rPr>
                <w:rFonts w:cs="Arial"/>
              </w:rPr>
            </w:pPr>
            <w:r w:rsidRPr="00A97560">
              <w:rPr>
                <w:rFonts w:cs="Arial"/>
              </w:rPr>
              <w:t>Provide you with a copy of your tenancy agreement, Tenant Handbook and sign-up pack containing useful information to help</w:t>
            </w:r>
          </w:p>
          <w:p w14:paraId="34A3F62C" w14:textId="4F608BBC" w:rsidR="00A97560" w:rsidRPr="00A97560" w:rsidRDefault="00A97560" w:rsidP="00A97560">
            <w:pPr>
              <w:pStyle w:val="BodyText"/>
              <w:spacing w:after="0"/>
              <w:ind w:left="597"/>
              <w:jc w:val="both"/>
              <w:rPr>
                <w:rFonts w:cs="Arial"/>
              </w:rPr>
            </w:pPr>
            <w:r w:rsidRPr="00A97560">
              <w:rPr>
                <w:rFonts w:cs="Arial"/>
              </w:rPr>
              <w:t>you settle in</w:t>
            </w:r>
          </w:p>
          <w:p w14:paraId="11B59589" w14:textId="2E2BD421" w:rsidR="007B23DD" w:rsidRPr="00210B4A" w:rsidRDefault="007B23DD" w:rsidP="007B23DD">
            <w:pPr>
              <w:pStyle w:val="BodyText"/>
              <w:numPr>
                <w:ilvl w:val="0"/>
                <w:numId w:val="27"/>
              </w:numPr>
              <w:tabs>
                <w:tab w:val="num" w:pos="597"/>
              </w:tabs>
              <w:spacing w:after="0"/>
              <w:ind w:left="597" w:hanging="425"/>
              <w:jc w:val="both"/>
              <w:rPr>
                <w:rFonts w:cs="Arial"/>
              </w:rPr>
            </w:pPr>
            <w:r w:rsidRPr="00210B4A">
              <w:rPr>
                <w:rFonts w:cs="Arial"/>
              </w:rPr>
              <w:t xml:space="preserve">Deal with complaints about our allocations service through our formal complaint’s procedure </w:t>
            </w:r>
          </w:p>
          <w:p w14:paraId="7E366FCC" w14:textId="77777777" w:rsidR="007B23DD" w:rsidRPr="00901108" w:rsidRDefault="007B23DD" w:rsidP="00B86BA3">
            <w:pPr>
              <w:pStyle w:val="BodyText"/>
              <w:rPr>
                <w:rFonts w:cs="Arial"/>
                <w:szCs w:val="24"/>
              </w:rPr>
            </w:pPr>
          </w:p>
        </w:tc>
      </w:tr>
    </w:tbl>
    <w:p w14:paraId="548BBBA7" w14:textId="77777777" w:rsidR="00DC31E9" w:rsidRPr="00225FE0" w:rsidRDefault="00DC31E9">
      <w:pPr>
        <w:rPr>
          <w:rFonts w:ascii="Calibri" w:hAnsi="Calibri" w:cs="Calibri"/>
          <w:b/>
          <w:bCs/>
          <w:sz w:val="24"/>
          <w:szCs w:val="24"/>
        </w:rPr>
      </w:pPr>
    </w:p>
    <w:p w14:paraId="0FAADD13" w14:textId="3E0497C0" w:rsidR="00DC31E9" w:rsidRPr="00A874D1" w:rsidRDefault="003B0144">
      <w:pPr>
        <w:rPr>
          <w:rFonts w:ascii="Calibri" w:hAnsi="Calibri" w:cs="Calibri"/>
          <w:b/>
          <w:bCs/>
          <w:sz w:val="24"/>
          <w:szCs w:val="24"/>
        </w:rPr>
      </w:pPr>
      <w:r w:rsidRPr="00A874D1">
        <w:rPr>
          <w:rFonts w:ascii="Calibri" w:hAnsi="Calibri" w:cs="Calibri"/>
          <w:b/>
          <w:bCs/>
          <w:sz w:val="24"/>
          <w:szCs w:val="24"/>
        </w:rPr>
        <w:t xml:space="preserve">5. </w:t>
      </w:r>
      <w:r w:rsidR="00A874D1" w:rsidRPr="00A874D1">
        <w:rPr>
          <w:rFonts w:ascii="Calibri" w:hAnsi="Calibri" w:cs="Calibri"/>
          <w:b/>
          <w:bCs/>
          <w:sz w:val="24"/>
          <w:szCs w:val="24"/>
        </w:rPr>
        <w:tab/>
      </w:r>
      <w:r w:rsidRPr="00A874D1">
        <w:rPr>
          <w:rFonts w:ascii="Calibri" w:hAnsi="Calibri" w:cs="Calibri"/>
          <w:b/>
          <w:bCs/>
          <w:sz w:val="24"/>
          <w:szCs w:val="24"/>
        </w:rPr>
        <w:t>Nominations and Advertising</w:t>
      </w:r>
    </w:p>
    <w:p w14:paraId="532A25D0" w14:textId="77777777" w:rsidR="008F4FC8" w:rsidRPr="00225FE0" w:rsidRDefault="003B0144" w:rsidP="008F4FC8">
      <w:pPr>
        <w:pStyle w:val="ListParagraph"/>
        <w:numPr>
          <w:ilvl w:val="0"/>
          <w:numId w:val="16"/>
        </w:numPr>
        <w:rPr>
          <w:rFonts w:ascii="Calibri" w:hAnsi="Calibri" w:cs="Calibri"/>
          <w:sz w:val="24"/>
          <w:szCs w:val="24"/>
        </w:rPr>
      </w:pPr>
      <w:r w:rsidRPr="00225FE0">
        <w:rPr>
          <w:rFonts w:ascii="Calibri" w:hAnsi="Calibri" w:cs="Calibri"/>
          <w:sz w:val="24"/>
          <w:szCs w:val="24"/>
        </w:rPr>
        <w:t>All standard vacancies will be advertised via the appropriate local authority CBL system in accordance with the Nomination Agreement with Leeds City Council and Kirklees Council.</w:t>
      </w:r>
    </w:p>
    <w:p w14:paraId="670B3658" w14:textId="77777777" w:rsidR="008F4FC8" w:rsidRPr="00225FE0" w:rsidRDefault="003B0144" w:rsidP="008F4FC8">
      <w:pPr>
        <w:pStyle w:val="ListParagraph"/>
        <w:numPr>
          <w:ilvl w:val="0"/>
          <w:numId w:val="16"/>
        </w:numPr>
        <w:rPr>
          <w:rFonts w:ascii="Calibri" w:hAnsi="Calibri" w:cs="Calibri"/>
          <w:sz w:val="24"/>
          <w:szCs w:val="24"/>
        </w:rPr>
      </w:pPr>
      <w:r w:rsidRPr="00225FE0">
        <w:rPr>
          <w:rFonts w:ascii="Calibri" w:hAnsi="Calibri" w:cs="Calibri"/>
          <w:sz w:val="24"/>
          <w:szCs w:val="24"/>
        </w:rPr>
        <w:t>Unity will provide full property details and relevant eligibility criteria.</w:t>
      </w:r>
    </w:p>
    <w:p w14:paraId="6B207488" w14:textId="77777777" w:rsidR="008F4FC8" w:rsidRPr="00225FE0" w:rsidRDefault="003B0144" w:rsidP="008F4FC8">
      <w:pPr>
        <w:pStyle w:val="ListParagraph"/>
        <w:numPr>
          <w:ilvl w:val="0"/>
          <w:numId w:val="16"/>
        </w:numPr>
        <w:rPr>
          <w:rFonts w:ascii="Calibri" w:hAnsi="Calibri" w:cs="Calibri"/>
          <w:sz w:val="24"/>
          <w:szCs w:val="24"/>
        </w:rPr>
      </w:pPr>
      <w:r w:rsidRPr="00225FE0">
        <w:rPr>
          <w:rFonts w:ascii="Calibri" w:hAnsi="Calibri" w:cs="Calibri"/>
          <w:sz w:val="24"/>
          <w:szCs w:val="24"/>
        </w:rPr>
        <w:lastRenderedPageBreak/>
        <w:t>Direct lets outside the CBL system will only occur where justified under management move, decant, or safeguarding provisions.</w:t>
      </w:r>
    </w:p>
    <w:p w14:paraId="28EFC87E" w14:textId="052803A5" w:rsidR="00DC31E9" w:rsidRPr="00225FE0" w:rsidRDefault="003B0144" w:rsidP="008F4FC8">
      <w:pPr>
        <w:pStyle w:val="ListParagraph"/>
        <w:numPr>
          <w:ilvl w:val="0"/>
          <w:numId w:val="16"/>
        </w:numPr>
        <w:rPr>
          <w:rFonts w:ascii="Calibri" w:hAnsi="Calibri" w:cs="Calibri"/>
          <w:sz w:val="24"/>
          <w:szCs w:val="24"/>
        </w:rPr>
      </w:pPr>
      <w:r w:rsidRPr="00225FE0">
        <w:rPr>
          <w:rFonts w:ascii="Calibri" w:hAnsi="Calibri" w:cs="Calibri"/>
          <w:sz w:val="24"/>
          <w:szCs w:val="24"/>
        </w:rPr>
        <w:t>Monthly performance and nomination returns will be submitted to partner councils.</w:t>
      </w:r>
    </w:p>
    <w:p w14:paraId="09A4A87D" w14:textId="55D6B38C" w:rsidR="000019C4" w:rsidRDefault="00A874D1" w:rsidP="00606DF1">
      <w:pPr>
        <w:autoSpaceDE w:val="0"/>
        <w:autoSpaceDN w:val="0"/>
        <w:adjustRightInd w:val="0"/>
        <w:ind w:left="567"/>
        <w:jc w:val="both"/>
        <w:rPr>
          <w:rFonts w:ascii="Calibri" w:hAnsi="Calibri" w:cs="Calibri"/>
          <w:sz w:val="24"/>
          <w:szCs w:val="24"/>
        </w:rPr>
      </w:pPr>
      <w:r>
        <w:rPr>
          <w:rFonts w:ascii="Calibri" w:hAnsi="Calibri" w:cs="Calibri"/>
          <w:sz w:val="24"/>
          <w:szCs w:val="24"/>
        </w:rPr>
        <w:tab/>
      </w:r>
      <w:r w:rsidR="003B0144" w:rsidRPr="00225FE0">
        <w:rPr>
          <w:rFonts w:ascii="Calibri" w:hAnsi="Calibri" w:cs="Calibri"/>
          <w:sz w:val="24"/>
          <w:szCs w:val="24"/>
        </w:rPr>
        <w:t xml:space="preserve">Unity </w:t>
      </w:r>
      <w:r w:rsidR="00781FA9">
        <w:rPr>
          <w:rFonts w:ascii="Calibri" w:hAnsi="Calibri" w:cs="Calibri"/>
          <w:sz w:val="24"/>
          <w:szCs w:val="24"/>
        </w:rPr>
        <w:t xml:space="preserve">will </w:t>
      </w:r>
      <w:r w:rsidR="003B0144" w:rsidRPr="00225FE0">
        <w:rPr>
          <w:rFonts w:ascii="Calibri" w:hAnsi="Calibri" w:cs="Calibri"/>
          <w:sz w:val="24"/>
          <w:szCs w:val="24"/>
        </w:rPr>
        <w:t>advertise properties and works with local councils through their choice-</w:t>
      </w:r>
      <w:r>
        <w:rPr>
          <w:rFonts w:ascii="Calibri" w:hAnsi="Calibri" w:cs="Calibri"/>
          <w:sz w:val="24"/>
          <w:szCs w:val="24"/>
        </w:rPr>
        <w:tab/>
      </w:r>
      <w:r w:rsidR="003B0144" w:rsidRPr="00225FE0">
        <w:rPr>
          <w:rFonts w:ascii="Calibri" w:hAnsi="Calibri" w:cs="Calibri"/>
          <w:sz w:val="24"/>
          <w:szCs w:val="24"/>
        </w:rPr>
        <w:t xml:space="preserve">based lettings systems. It ensures applicants know where and how homes will be </w:t>
      </w:r>
      <w:r>
        <w:rPr>
          <w:rFonts w:ascii="Calibri" w:hAnsi="Calibri" w:cs="Calibri"/>
          <w:sz w:val="24"/>
          <w:szCs w:val="24"/>
        </w:rPr>
        <w:tab/>
      </w:r>
      <w:r w:rsidR="003B0144" w:rsidRPr="00225FE0">
        <w:rPr>
          <w:rFonts w:ascii="Calibri" w:hAnsi="Calibri" w:cs="Calibri"/>
          <w:sz w:val="24"/>
          <w:szCs w:val="24"/>
        </w:rPr>
        <w:t>advertised</w:t>
      </w:r>
      <w:r w:rsidR="003B0144" w:rsidRPr="009F6B26">
        <w:rPr>
          <w:rFonts w:ascii="Calibri" w:hAnsi="Calibri" w:cs="Calibri"/>
          <w:sz w:val="24"/>
          <w:szCs w:val="24"/>
        </w:rPr>
        <w:t>.</w:t>
      </w:r>
      <w:r w:rsidR="003D6A37" w:rsidRPr="009F6B26">
        <w:rPr>
          <w:rFonts w:ascii="Calibri" w:hAnsi="Calibri" w:cs="Calibri"/>
          <w:sz w:val="24"/>
          <w:szCs w:val="24"/>
        </w:rPr>
        <w:t xml:space="preserve"> </w:t>
      </w:r>
    </w:p>
    <w:p w14:paraId="11EB5228" w14:textId="4F18AD30" w:rsidR="00DC31E9" w:rsidRDefault="00A874D1" w:rsidP="00C41FBF">
      <w:pPr>
        <w:autoSpaceDE w:val="0"/>
        <w:autoSpaceDN w:val="0"/>
        <w:adjustRightInd w:val="0"/>
        <w:ind w:left="426"/>
        <w:jc w:val="both"/>
        <w:rPr>
          <w:rFonts w:cs="Arial"/>
        </w:rPr>
      </w:pPr>
      <w:r>
        <w:rPr>
          <w:rFonts w:ascii="Calibri" w:hAnsi="Calibri" w:cs="Calibri"/>
          <w:sz w:val="24"/>
          <w:szCs w:val="24"/>
        </w:rPr>
        <w:tab/>
      </w:r>
      <w:r w:rsidR="003D6A37" w:rsidRPr="009F6B26">
        <w:rPr>
          <w:rFonts w:ascii="Calibri" w:hAnsi="Calibri" w:cs="Calibri"/>
          <w:sz w:val="24"/>
          <w:szCs w:val="24"/>
        </w:rPr>
        <w:t xml:space="preserve">In some areas and for some developments such as our new build homes, we may </w:t>
      </w:r>
      <w:r>
        <w:rPr>
          <w:rFonts w:ascii="Calibri" w:hAnsi="Calibri" w:cs="Calibri"/>
          <w:sz w:val="24"/>
          <w:szCs w:val="24"/>
        </w:rPr>
        <w:tab/>
      </w:r>
      <w:r w:rsidR="003D6A37" w:rsidRPr="009F6B26">
        <w:rPr>
          <w:rFonts w:ascii="Calibri" w:hAnsi="Calibri" w:cs="Calibri"/>
          <w:sz w:val="24"/>
          <w:szCs w:val="24"/>
        </w:rPr>
        <w:t xml:space="preserve">apply a local lettings policy. If we adopt a local lettings policy, specific rules will </w:t>
      </w:r>
      <w:r>
        <w:rPr>
          <w:rFonts w:ascii="Calibri" w:hAnsi="Calibri" w:cs="Calibri"/>
          <w:sz w:val="24"/>
          <w:szCs w:val="24"/>
        </w:rPr>
        <w:tab/>
      </w:r>
      <w:r w:rsidR="003D6A37" w:rsidRPr="009F6B26">
        <w:rPr>
          <w:rFonts w:ascii="Calibri" w:hAnsi="Calibri" w:cs="Calibri"/>
          <w:sz w:val="24"/>
          <w:szCs w:val="24"/>
        </w:rPr>
        <w:t xml:space="preserve">apply to those homes covered by the policy. We will provide applicants with </w:t>
      </w:r>
      <w:r>
        <w:rPr>
          <w:rFonts w:ascii="Calibri" w:hAnsi="Calibri" w:cs="Calibri"/>
          <w:sz w:val="24"/>
          <w:szCs w:val="24"/>
        </w:rPr>
        <w:tab/>
      </w:r>
      <w:r w:rsidR="003D6A37" w:rsidRPr="009F6B26">
        <w:rPr>
          <w:rFonts w:ascii="Calibri" w:hAnsi="Calibri" w:cs="Calibri"/>
          <w:sz w:val="24"/>
          <w:szCs w:val="24"/>
        </w:rPr>
        <w:t xml:space="preserve">information on the rules which apply and may consult with our partners before a </w:t>
      </w:r>
      <w:r>
        <w:rPr>
          <w:rFonts w:ascii="Calibri" w:hAnsi="Calibri" w:cs="Calibri"/>
          <w:sz w:val="24"/>
          <w:szCs w:val="24"/>
        </w:rPr>
        <w:tab/>
      </w:r>
      <w:r w:rsidR="003D6A37" w:rsidRPr="009F6B26">
        <w:rPr>
          <w:rFonts w:ascii="Calibri" w:hAnsi="Calibri" w:cs="Calibri"/>
          <w:sz w:val="24"/>
          <w:szCs w:val="24"/>
        </w:rPr>
        <w:t xml:space="preserve">local lettings policy is agreed. </w:t>
      </w:r>
      <w:r w:rsidR="00606DF1" w:rsidRPr="009F6B26">
        <w:rPr>
          <w:rFonts w:ascii="Calibri" w:hAnsi="Calibri" w:cs="Calibri"/>
          <w:sz w:val="24"/>
          <w:szCs w:val="24"/>
        </w:rPr>
        <w:t xml:space="preserve">We will offer the most suitable form of tenancy </w:t>
      </w:r>
      <w:r>
        <w:rPr>
          <w:rFonts w:ascii="Calibri" w:hAnsi="Calibri" w:cs="Calibri"/>
          <w:sz w:val="24"/>
          <w:szCs w:val="24"/>
        </w:rPr>
        <w:tab/>
      </w:r>
      <w:r w:rsidR="00606DF1" w:rsidRPr="009F6B26">
        <w:rPr>
          <w:rFonts w:ascii="Calibri" w:hAnsi="Calibri" w:cs="Calibri"/>
          <w:sz w:val="24"/>
          <w:szCs w:val="24"/>
        </w:rPr>
        <w:t xml:space="preserve">compatible with the type of accommodation and the needs of the applicant. We </w:t>
      </w:r>
      <w:r>
        <w:rPr>
          <w:rFonts w:ascii="Calibri" w:hAnsi="Calibri" w:cs="Calibri"/>
          <w:sz w:val="24"/>
          <w:szCs w:val="24"/>
        </w:rPr>
        <w:tab/>
      </w:r>
      <w:r w:rsidR="00606DF1" w:rsidRPr="009F6B26">
        <w:rPr>
          <w:rFonts w:ascii="Calibri" w:hAnsi="Calibri" w:cs="Calibri"/>
          <w:sz w:val="24"/>
          <w:szCs w:val="24"/>
        </w:rPr>
        <w:t xml:space="preserve">will ensure that we make the best use of our properties. Our approach to security </w:t>
      </w:r>
      <w:r>
        <w:rPr>
          <w:rFonts w:ascii="Calibri" w:hAnsi="Calibri" w:cs="Calibri"/>
          <w:sz w:val="24"/>
          <w:szCs w:val="24"/>
        </w:rPr>
        <w:tab/>
      </w:r>
      <w:r w:rsidR="00606DF1" w:rsidRPr="009F6B26">
        <w:rPr>
          <w:rFonts w:ascii="Calibri" w:hAnsi="Calibri" w:cs="Calibri"/>
          <w:sz w:val="24"/>
          <w:szCs w:val="24"/>
        </w:rPr>
        <w:t>of tenure is set out in our Tenancy Management Policy.</w:t>
      </w:r>
      <w:r w:rsidR="00606DF1" w:rsidRPr="008547F0">
        <w:rPr>
          <w:rFonts w:cs="Arial"/>
        </w:rPr>
        <w:t xml:space="preserve">  </w:t>
      </w:r>
    </w:p>
    <w:p w14:paraId="57F9DA39" w14:textId="37741B85" w:rsidR="006E22C0" w:rsidRPr="002725B7" w:rsidRDefault="00A874D1" w:rsidP="00C41FBF">
      <w:pPr>
        <w:autoSpaceDE w:val="0"/>
        <w:autoSpaceDN w:val="0"/>
        <w:adjustRightInd w:val="0"/>
        <w:ind w:left="426"/>
        <w:jc w:val="both"/>
        <w:rPr>
          <w:rFonts w:ascii="Calibri" w:hAnsi="Calibri" w:cs="Calibri"/>
          <w:sz w:val="24"/>
          <w:szCs w:val="24"/>
        </w:rPr>
      </w:pPr>
      <w:r>
        <w:rPr>
          <w:rFonts w:ascii="Calibri" w:hAnsi="Calibri" w:cs="Calibri"/>
          <w:sz w:val="24"/>
          <w:szCs w:val="24"/>
        </w:rPr>
        <w:tab/>
      </w:r>
      <w:r w:rsidR="002725B7" w:rsidRPr="002725B7">
        <w:rPr>
          <w:rFonts w:ascii="Calibri" w:hAnsi="Calibri" w:cs="Calibri"/>
          <w:sz w:val="24"/>
          <w:szCs w:val="24"/>
        </w:rPr>
        <w:t xml:space="preserve">In addition to advertising through local authority Choice-Based Lettings systems, </w:t>
      </w:r>
      <w:r>
        <w:rPr>
          <w:rFonts w:ascii="Calibri" w:hAnsi="Calibri" w:cs="Calibri"/>
          <w:sz w:val="24"/>
          <w:szCs w:val="24"/>
        </w:rPr>
        <w:tab/>
      </w:r>
      <w:r w:rsidR="002725B7" w:rsidRPr="002725B7">
        <w:rPr>
          <w:rFonts w:ascii="Calibri" w:hAnsi="Calibri" w:cs="Calibri"/>
          <w:sz w:val="24"/>
          <w:szCs w:val="24"/>
        </w:rPr>
        <w:t xml:space="preserve">Unity may also use external lettings websites such as Rightmove or Zoopla where </w:t>
      </w:r>
      <w:r>
        <w:rPr>
          <w:rFonts w:ascii="Calibri" w:hAnsi="Calibri" w:cs="Calibri"/>
          <w:sz w:val="24"/>
          <w:szCs w:val="24"/>
        </w:rPr>
        <w:tab/>
      </w:r>
      <w:r w:rsidR="00196F9E" w:rsidRPr="002725B7">
        <w:rPr>
          <w:rFonts w:ascii="Calibri" w:hAnsi="Calibri" w:cs="Calibri"/>
          <w:sz w:val="24"/>
          <w:szCs w:val="24"/>
        </w:rPr>
        <w:t>these</w:t>
      </w:r>
      <w:r>
        <w:rPr>
          <w:rFonts w:ascii="Calibri" w:hAnsi="Calibri" w:cs="Calibri"/>
          <w:sz w:val="24"/>
          <w:szCs w:val="24"/>
        </w:rPr>
        <w:t xml:space="preserve"> </w:t>
      </w:r>
      <w:r w:rsidR="002725B7" w:rsidRPr="002725B7">
        <w:rPr>
          <w:rFonts w:ascii="Calibri" w:hAnsi="Calibri" w:cs="Calibri"/>
          <w:sz w:val="24"/>
          <w:szCs w:val="24"/>
        </w:rPr>
        <w:t xml:space="preserve">supports achieving the objectives of this policy. Although current </w:t>
      </w:r>
      <w:r>
        <w:rPr>
          <w:rFonts w:ascii="Calibri" w:hAnsi="Calibri" w:cs="Calibri"/>
          <w:sz w:val="24"/>
          <w:szCs w:val="24"/>
        </w:rPr>
        <w:tab/>
      </w:r>
      <w:r w:rsidR="002725B7" w:rsidRPr="002725B7">
        <w:rPr>
          <w:rFonts w:ascii="Calibri" w:hAnsi="Calibri" w:cs="Calibri"/>
          <w:sz w:val="24"/>
          <w:szCs w:val="24"/>
        </w:rPr>
        <w:t xml:space="preserve">subscriptions may vary, maintaining this provision in the policy allows flexibility to </w:t>
      </w:r>
      <w:r>
        <w:rPr>
          <w:rFonts w:ascii="Calibri" w:hAnsi="Calibri" w:cs="Calibri"/>
          <w:sz w:val="24"/>
          <w:szCs w:val="24"/>
        </w:rPr>
        <w:tab/>
      </w:r>
      <w:r w:rsidR="002725B7" w:rsidRPr="002725B7">
        <w:rPr>
          <w:rFonts w:ascii="Calibri" w:hAnsi="Calibri" w:cs="Calibri"/>
          <w:sz w:val="24"/>
          <w:szCs w:val="24"/>
        </w:rPr>
        <w:t>utilise such platforms in future if operationally beneficial.</w:t>
      </w:r>
    </w:p>
    <w:p w14:paraId="353D4B9F" w14:textId="52E35C88" w:rsidR="00DC31E9" w:rsidRPr="00A874D1" w:rsidRDefault="003B0144">
      <w:pPr>
        <w:rPr>
          <w:rFonts w:ascii="Calibri" w:hAnsi="Calibri" w:cs="Calibri"/>
          <w:b/>
          <w:bCs/>
          <w:sz w:val="24"/>
          <w:szCs w:val="24"/>
        </w:rPr>
      </w:pPr>
      <w:r w:rsidRPr="00A874D1">
        <w:rPr>
          <w:rFonts w:ascii="Calibri" w:hAnsi="Calibri" w:cs="Calibri"/>
          <w:b/>
          <w:bCs/>
          <w:sz w:val="24"/>
          <w:szCs w:val="24"/>
        </w:rPr>
        <w:t xml:space="preserve">6. </w:t>
      </w:r>
      <w:r w:rsidR="00A874D1" w:rsidRPr="00A874D1">
        <w:rPr>
          <w:rFonts w:ascii="Calibri" w:hAnsi="Calibri" w:cs="Calibri"/>
          <w:b/>
          <w:bCs/>
          <w:sz w:val="24"/>
          <w:szCs w:val="24"/>
        </w:rPr>
        <w:tab/>
      </w:r>
      <w:r w:rsidRPr="00A874D1">
        <w:rPr>
          <w:rFonts w:ascii="Calibri" w:hAnsi="Calibri" w:cs="Calibri"/>
          <w:b/>
          <w:bCs/>
          <w:sz w:val="24"/>
          <w:szCs w:val="24"/>
        </w:rPr>
        <w:t>Applicant Eligibility and Pre-Tenancy Checks</w:t>
      </w:r>
    </w:p>
    <w:p w14:paraId="04A686E4" w14:textId="7761C118" w:rsidR="008F4FC8" w:rsidRPr="00225FE0" w:rsidRDefault="008F4FC8">
      <w:pPr>
        <w:rPr>
          <w:rFonts w:ascii="Calibri" w:hAnsi="Calibri" w:cs="Calibri"/>
          <w:sz w:val="24"/>
          <w:szCs w:val="24"/>
        </w:rPr>
      </w:pPr>
      <w:r w:rsidRPr="00225FE0">
        <w:rPr>
          <w:rFonts w:ascii="Calibri" w:hAnsi="Calibri" w:cs="Calibri"/>
          <w:sz w:val="24"/>
          <w:szCs w:val="24"/>
        </w:rPr>
        <w:t xml:space="preserve">6.1 </w:t>
      </w:r>
      <w:r w:rsidR="00A874D1">
        <w:rPr>
          <w:rFonts w:ascii="Calibri" w:hAnsi="Calibri" w:cs="Calibri"/>
          <w:sz w:val="24"/>
          <w:szCs w:val="24"/>
        </w:rPr>
        <w:tab/>
      </w:r>
      <w:r w:rsidR="003B0144" w:rsidRPr="00225FE0">
        <w:rPr>
          <w:rFonts w:ascii="Calibri" w:hAnsi="Calibri" w:cs="Calibri"/>
          <w:sz w:val="24"/>
          <w:szCs w:val="24"/>
        </w:rPr>
        <w:t>Before offering a tenancy, Unity will:</w:t>
      </w:r>
    </w:p>
    <w:p w14:paraId="1F9D3D2E" w14:textId="77777777" w:rsidR="008F4FC8" w:rsidRPr="00225FE0" w:rsidRDefault="003B0144" w:rsidP="008F4FC8">
      <w:pPr>
        <w:pStyle w:val="ListParagraph"/>
        <w:numPr>
          <w:ilvl w:val="0"/>
          <w:numId w:val="17"/>
        </w:numPr>
        <w:rPr>
          <w:rFonts w:ascii="Calibri" w:hAnsi="Calibri" w:cs="Calibri"/>
          <w:sz w:val="24"/>
          <w:szCs w:val="24"/>
        </w:rPr>
      </w:pPr>
      <w:r w:rsidRPr="00225FE0">
        <w:rPr>
          <w:rFonts w:ascii="Calibri" w:hAnsi="Calibri" w:cs="Calibri"/>
          <w:sz w:val="24"/>
          <w:szCs w:val="24"/>
        </w:rPr>
        <w:t>Verify Right to Rent status.</w:t>
      </w:r>
    </w:p>
    <w:p w14:paraId="43391AB6" w14:textId="77777777" w:rsidR="008F4FC8" w:rsidRPr="00225FE0" w:rsidRDefault="003B0144" w:rsidP="008F4FC8">
      <w:pPr>
        <w:pStyle w:val="ListParagraph"/>
        <w:numPr>
          <w:ilvl w:val="0"/>
          <w:numId w:val="17"/>
        </w:numPr>
        <w:rPr>
          <w:rFonts w:ascii="Calibri" w:hAnsi="Calibri" w:cs="Calibri"/>
          <w:sz w:val="24"/>
          <w:szCs w:val="24"/>
        </w:rPr>
      </w:pPr>
      <w:r w:rsidRPr="00225FE0">
        <w:rPr>
          <w:rFonts w:ascii="Calibri" w:hAnsi="Calibri" w:cs="Calibri"/>
          <w:sz w:val="24"/>
          <w:szCs w:val="24"/>
        </w:rPr>
        <w:t>Conduct an affordability and income assessment.</w:t>
      </w:r>
    </w:p>
    <w:p w14:paraId="1499034F" w14:textId="77777777" w:rsidR="008F4FC8" w:rsidRPr="00225FE0" w:rsidRDefault="003B0144" w:rsidP="008F4FC8">
      <w:pPr>
        <w:pStyle w:val="ListParagraph"/>
        <w:numPr>
          <w:ilvl w:val="0"/>
          <w:numId w:val="17"/>
        </w:numPr>
        <w:rPr>
          <w:rFonts w:ascii="Calibri" w:hAnsi="Calibri" w:cs="Calibri"/>
          <w:sz w:val="24"/>
          <w:szCs w:val="24"/>
        </w:rPr>
      </w:pPr>
      <w:r w:rsidRPr="00225FE0">
        <w:rPr>
          <w:rFonts w:ascii="Calibri" w:hAnsi="Calibri" w:cs="Calibri"/>
          <w:sz w:val="24"/>
          <w:szCs w:val="24"/>
        </w:rPr>
        <w:t>Complete reference and housing history checks.</w:t>
      </w:r>
    </w:p>
    <w:p w14:paraId="4018C3A1" w14:textId="77777777" w:rsidR="008F4FC8" w:rsidRPr="00225FE0" w:rsidRDefault="003B0144" w:rsidP="008F4FC8">
      <w:pPr>
        <w:pStyle w:val="ListParagraph"/>
        <w:numPr>
          <w:ilvl w:val="0"/>
          <w:numId w:val="17"/>
        </w:numPr>
        <w:rPr>
          <w:rFonts w:ascii="Calibri" w:hAnsi="Calibri" w:cs="Calibri"/>
          <w:sz w:val="24"/>
          <w:szCs w:val="24"/>
        </w:rPr>
      </w:pPr>
      <w:r w:rsidRPr="00225FE0">
        <w:rPr>
          <w:rFonts w:ascii="Calibri" w:hAnsi="Calibri" w:cs="Calibri"/>
          <w:sz w:val="24"/>
          <w:szCs w:val="24"/>
        </w:rPr>
        <w:t>Identify support needs and signpost to relevant services.</w:t>
      </w:r>
    </w:p>
    <w:p w14:paraId="0B8AD66D" w14:textId="503FF14C" w:rsidR="00DC31E9" w:rsidRPr="00225FE0" w:rsidRDefault="003B0144" w:rsidP="008F4FC8">
      <w:pPr>
        <w:pStyle w:val="ListParagraph"/>
        <w:numPr>
          <w:ilvl w:val="0"/>
          <w:numId w:val="17"/>
        </w:numPr>
        <w:rPr>
          <w:rFonts w:ascii="Calibri" w:hAnsi="Calibri" w:cs="Calibri"/>
          <w:sz w:val="24"/>
          <w:szCs w:val="24"/>
        </w:rPr>
      </w:pPr>
      <w:r w:rsidRPr="00225FE0">
        <w:rPr>
          <w:rFonts w:ascii="Calibri" w:hAnsi="Calibri" w:cs="Calibri"/>
          <w:sz w:val="24"/>
          <w:szCs w:val="24"/>
        </w:rPr>
        <w:t>Offer the appropriate tenancy type (starter, assured, or licence).</w:t>
      </w:r>
    </w:p>
    <w:p w14:paraId="4F52FC02" w14:textId="3486ADBB" w:rsidR="000852B3" w:rsidRDefault="00A874D1" w:rsidP="000852B3">
      <w:pPr>
        <w:jc w:val="both"/>
        <w:rPr>
          <w:rFonts w:ascii="Calibri" w:hAnsi="Calibri" w:cs="Calibri"/>
          <w:color w:val="000000"/>
          <w:sz w:val="24"/>
          <w:szCs w:val="24"/>
        </w:rPr>
      </w:pPr>
      <w:r>
        <w:rPr>
          <w:rFonts w:ascii="Calibri" w:hAnsi="Calibri" w:cs="Calibri"/>
          <w:sz w:val="24"/>
          <w:szCs w:val="24"/>
        </w:rPr>
        <w:tab/>
      </w:r>
      <w:r w:rsidR="003B0144" w:rsidRPr="000852B3">
        <w:rPr>
          <w:rFonts w:ascii="Calibri" w:hAnsi="Calibri" w:cs="Calibri"/>
          <w:sz w:val="24"/>
          <w:szCs w:val="24"/>
        </w:rPr>
        <w:t xml:space="preserve">Unity must check each applicant’s right to rent, financial situation, and support </w:t>
      </w:r>
      <w:r>
        <w:rPr>
          <w:rFonts w:ascii="Calibri" w:hAnsi="Calibri" w:cs="Calibri"/>
          <w:sz w:val="24"/>
          <w:szCs w:val="24"/>
        </w:rPr>
        <w:tab/>
      </w:r>
      <w:r w:rsidR="003B0144" w:rsidRPr="000852B3">
        <w:rPr>
          <w:rFonts w:ascii="Calibri" w:hAnsi="Calibri" w:cs="Calibri"/>
          <w:sz w:val="24"/>
          <w:szCs w:val="24"/>
        </w:rPr>
        <w:t xml:space="preserve">needs before offering a home. This helps ensure tenancies are sustainable and </w:t>
      </w:r>
      <w:r>
        <w:rPr>
          <w:rFonts w:ascii="Calibri" w:hAnsi="Calibri" w:cs="Calibri"/>
          <w:sz w:val="24"/>
          <w:szCs w:val="24"/>
        </w:rPr>
        <w:tab/>
      </w:r>
      <w:r w:rsidR="003B0144" w:rsidRPr="000852B3">
        <w:rPr>
          <w:rFonts w:ascii="Calibri" w:hAnsi="Calibri" w:cs="Calibri"/>
          <w:sz w:val="24"/>
          <w:szCs w:val="24"/>
        </w:rPr>
        <w:t>suitable.</w:t>
      </w:r>
      <w:r w:rsidR="000852B3" w:rsidRPr="000852B3">
        <w:rPr>
          <w:rFonts w:ascii="Calibri" w:hAnsi="Calibri" w:cs="Calibri"/>
          <w:color w:val="000000"/>
          <w:sz w:val="24"/>
          <w:szCs w:val="24"/>
        </w:rPr>
        <w:t xml:space="preserve"> </w:t>
      </w:r>
    </w:p>
    <w:p w14:paraId="7ECC21A4" w14:textId="336A63AF" w:rsidR="000852B3" w:rsidRPr="000852B3" w:rsidRDefault="00A874D1" w:rsidP="000852B3">
      <w:pPr>
        <w:jc w:val="both"/>
        <w:rPr>
          <w:rFonts w:ascii="Calibri" w:hAnsi="Calibri" w:cs="Calibri"/>
          <w:sz w:val="24"/>
          <w:szCs w:val="24"/>
        </w:rPr>
      </w:pPr>
      <w:r>
        <w:rPr>
          <w:rFonts w:ascii="Calibri" w:hAnsi="Calibri" w:cs="Calibri"/>
          <w:color w:val="000000"/>
          <w:sz w:val="24"/>
          <w:szCs w:val="24"/>
        </w:rPr>
        <w:tab/>
      </w:r>
      <w:r w:rsidR="000852B3" w:rsidRPr="000852B3">
        <w:rPr>
          <w:rFonts w:ascii="Calibri" w:hAnsi="Calibri" w:cs="Calibri"/>
          <w:color w:val="000000"/>
          <w:sz w:val="24"/>
          <w:szCs w:val="24"/>
        </w:rPr>
        <w:t>We will exclude applicants who do not respond to requests for further informatio</w:t>
      </w:r>
      <w:r w:rsidR="000852B3" w:rsidRPr="000852B3">
        <w:rPr>
          <w:rFonts w:ascii="Calibri" w:hAnsi="Calibri" w:cs="Calibri"/>
          <w:sz w:val="24"/>
          <w:szCs w:val="24"/>
        </w:rPr>
        <w:t xml:space="preserve">n </w:t>
      </w:r>
      <w:r>
        <w:rPr>
          <w:rFonts w:ascii="Calibri" w:hAnsi="Calibri" w:cs="Calibri"/>
          <w:sz w:val="24"/>
          <w:szCs w:val="24"/>
        </w:rPr>
        <w:tab/>
      </w:r>
      <w:r w:rsidR="000852B3" w:rsidRPr="000852B3">
        <w:rPr>
          <w:rFonts w:ascii="Calibri" w:hAnsi="Calibri" w:cs="Calibri"/>
          <w:sz w:val="24"/>
          <w:szCs w:val="24"/>
        </w:rPr>
        <w:t xml:space="preserve">or fail to provide the information that we have requested. </w:t>
      </w:r>
      <w:proofErr w:type="gramStart"/>
      <w:r w:rsidR="000852B3" w:rsidRPr="000852B3">
        <w:rPr>
          <w:rFonts w:ascii="Calibri" w:hAnsi="Calibri" w:cs="Calibri"/>
          <w:sz w:val="24"/>
          <w:szCs w:val="24"/>
        </w:rPr>
        <w:t>In order to</w:t>
      </w:r>
      <w:proofErr w:type="gramEnd"/>
      <w:r w:rsidR="000852B3" w:rsidRPr="000852B3">
        <w:rPr>
          <w:rFonts w:ascii="Calibri" w:hAnsi="Calibri" w:cs="Calibri"/>
          <w:sz w:val="24"/>
          <w:szCs w:val="24"/>
        </w:rPr>
        <w:t xml:space="preserve"> prevent </w:t>
      </w:r>
      <w:r>
        <w:rPr>
          <w:rFonts w:ascii="Calibri" w:hAnsi="Calibri" w:cs="Calibri"/>
          <w:sz w:val="24"/>
          <w:szCs w:val="24"/>
        </w:rPr>
        <w:tab/>
      </w:r>
      <w:r w:rsidR="000852B3" w:rsidRPr="000852B3">
        <w:rPr>
          <w:rFonts w:ascii="Calibri" w:hAnsi="Calibri" w:cs="Calibri"/>
          <w:sz w:val="24"/>
          <w:szCs w:val="24"/>
        </w:rPr>
        <w:t xml:space="preserve">tenancy </w:t>
      </w:r>
      <w:r w:rsidR="005929B7" w:rsidRPr="000852B3">
        <w:rPr>
          <w:rFonts w:ascii="Calibri" w:hAnsi="Calibri" w:cs="Calibri"/>
          <w:sz w:val="24"/>
          <w:szCs w:val="24"/>
        </w:rPr>
        <w:t>fraud,</w:t>
      </w:r>
      <w:r w:rsidR="000852B3" w:rsidRPr="000852B3">
        <w:rPr>
          <w:rFonts w:ascii="Calibri" w:hAnsi="Calibri" w:cs="Calibri"/>
          <w:sz w:val="24"/>
          <w:szCs w:val="24"/>
        </w:rPr>
        <w:t xml:space="preserve"> we will exclude applicants where we believe that information </w:t>
      </w:r>
      <w:r>
        <w:rPr>
          <w:rFonts w:ascii="Calibri" w:hAnsi="Calibri" w:cs="Calibri"/>
          <w:sz w:val="24"/>
          <w:szCs w:val="24"/>
        </w:rPr>
        <w:lastRenderedPageBreak/>
        <w:tab/>
      </w:r>
      <w:r w:rsidR="000852B3" w:rsidRPr="000852B3">
        <w:rPr>
          <w:rFonts w:ascii="Calibri" w:hAnsi="Calibri" w:cs="Calibri"/>
          <w:sz w:val="24"/>
          <w:szCs w:val="24"/>
        </w:rPr>
        <w:t xml:space="preserve">supplied is false or misrepresents the applicants housing circumstances. Where </w:t>
      </w:r>
      <w:r>
        <w:rPr>
          <w:rFonts w:ascii="Calibri" w:hAnsi="Calibri" w:cs="Calibri"/>
          <w:sz w:val="24"/>
          <w:szCs w:val="24"/>
        </w:rPr>
        <w:tab/>
      </w:r>
      <w:r w:rsidR="000852B3" w:rsidRPr="000852B3">
        <w:rPr>
          <w:rFonts w:ascii="Calibri" w:hAnsi="Calibri" w:cs="Calibri"/>
          <w:sz w:val="24"/>
          <w:szCs w:val="24"/>
        </w:rPr>
        <w:t xml:space="preserve">we believe that an applicant has fraudulently secured a tenancy, we will take steps </w:t>
      </w:r>
      <w:r>
        <w:rPr>
          <w:rFonts w:ascii="Calibri" w:hAnsi="Calibri" w:cs="Calibri"/>
          <w:sz w:val="24"/>
          <w:szCs w:val="24"/>
        </w:rPr>
        <w:tab/>
      </w:r>
      <w:r w:rsidR="000852B3" w:rsidRPr="000852B3">
        <w:rPr>
          <w:rFonts w:ascii="Calibri" w:hAnsi="Calibri" w:cs="Calibri"/>
          <w:sz w:val="24"/>
          <w:szCs w:val="24"/>
        </w:rPr>
        <w:t>to recover possession of the tenant’s home.</w:t>
      </w:r>
    </w:p>
    <w:p w14:paraId="6F3763F4" w14:textId="665CB783" w:rsidR="000852B3" w:rsidRPr="000852B3" w:rsidRDefault="00A874D1" w:rsidP="000852B3">
      <w:pPr>
        <w:jc w:val="both"/>
        <w:rPr>
          <w:rFonts w:ascii="Calibri" w:hAnsi="Calibri" w:cs="Calibri"/>
          <w:color w:val="000000"/>
          <w:sz w:val="24"/>
          <w:szCs w:val="24"/>
        </w:rPr>
      </w:pPr>
      <w:r>
        <w:rPr>
          <w:rFonts w:ascii="Calibri" w:hAnsi="Calibri" w:cs="Calibri"/>
          <w:sz w:val="24"/>
          <w:szCs w:val="24"/>
        </w:rPr>
        <w:tab/>
      </w:r>
      <w:r w:rsidR="000852B3" w:rsidRPr="000852B3">
        <w:rPr>
          <w:rFonts w:ascii="Calibri" w:hAnsi="Calibri" w:cs="Calibri"/>
          <w:sz w:val="24"/>
          <w:szCs w:val="24"/>
        </w:rPr>
        <w:t xml:space="preserve">We will also exclude applicants who have deliberately altered their circumstances </w:t>
      </w:r>
      <w:r>
        <w:rPr>
          <w:rFonts w:ascii="Calibri" w:hAnsi="Calibri" w:cs="Calibri"/>
          <w:sz w:val="24"/>
          <w:szCs w:val="24"/>
        </w:rPr>
        <w:tab/>
      </w:r>
      <w:r w:rsidR="003B0144" w:rsidRPr="000852B3">
        <w:rPr>
          <w:rFonts w:ascii="Calibri" w:hAnsi="Calibri" w:cs="Calibri"/>
          <w:sz w:val="24"/>
          <w:szCs w:val="24"/>
        </w:rPr>
        <w:t>to</w:t>
      </w:r>
      <w:r w:rsidR="000852B3" w:rsidRPr="000852B3">
        <w:rPr>
          <w:rFonts w:ascii="Calibri" w:hAnsi="Calibri" w:cs="Calibri"/>
          <w:sz w:val="24"/>
          <w:szCs w:val="24"/>
        </w:rPr>
        <w:t xml:space="preserve"> improve their prospects</w:t>
      </w:r>
      <w:r w:rsidR="000852B3" w:rsidRPr="000852B3">
        <w:rPr>
          <w:rFonts w:ascii="Calibri" w:hAnsi="Calibri" w:cs="Calibri"/>
          <w:color w:val="000000"/>
          <w:sz w:val="24"/>
          <w:szCs w:val="24"/>
        </w:rPr>
        <w:t xml:space="preserve"> of being allocated a home or applicants who we believe </w:t>
      </w:r>
      <w:r>
        <w:rPr>
          <w:rFonts w:ascii="Calibri" w:hAnsi="Calibri" w:cs="Calibri"/>
          <w:color w:val="000000"/>
          <w:sz w:val="24"/>
          <w:szCs w:val="24"/>
        </w:rPr>
        <w:tab/>
      </w:r>
      <w:r w:rsidR="000852B3" w:rsidRPr="000852B3">
        <w:rPr>
          <w:rFonts w:ascii="Calibri" w:hAnsi="Calibri" w:cs="Calibri"/>
          <w:color w:val="000000"/>
          <w:sz w:val="24"/>
          <w:szCs w:val="24"/>
        </w:rPr>
        <w:t>have access to secure and suitable accommodation elsewhere.</w:t>
      </w:r>
    </w:p>
    <w:p w14:paraId="7E119426" w14:textId="57F5430C" w:rsidR="00DC31E9" w:rsidRDefault="00A874D1" w:rsidP="000852B3">
      <w:pPr>
        <w:jc w:val="both"/>
        <w:rPr>
          <w:rFonts w:ascii="Calibri" w:hAnsi="Calibri" w:cs="Calibri"/>
          <w:color w:val="000000"/>
          <w:sz w:val="24"/>
          <w:szCs w:val="24"/>
        </w:rPr>
      </w:pPr>
      <w:r>
        <w:rPr>
          <w:rFonts w:ascii="Calibri" w:hAnsi="Calibri" w:cs="Calibri"/>
          <w:color w:val="000000"/>
          <w:sz w:val="24"/>
          <w:szCs w:val="24"/>
        </w:rPr>
        <w:tab/>
      </w:r>
      <w:r w:rsidR="000852B3" w:rsidRPr="000852B3">
        <w:rPr>
          <w:rFonts w:ascii="Calibri" w:hAnsi="Calibri" w:cs="Calibri"/>
          <w:color w:val="000000"/>
          <w:sz w:val="24"/>
          <w:szCs w:val="24"/>
        </w:rPr>
        <w:t>We will report all tenancy fraud to Leeds City Council.</w:t>
      </w:r>
      <w:r w:rsidR="00005DEF" w:rsidRPr="00005DEF">
        <w:t xml:space="preserve"> </w:t>
      </w:r>
      <w:r w:rsidR="00005DEF" w:rsidRPr="00005DEF">
        <w:rPr>
          <w:rFonts w:ascii="Calibri" w:hAnsi="Calibri" w:cs="Calibri"/>
          <w:sz w:val="24"/>
          <w:szCs w:val="24"/>
        </w:rPr>
        <w:t xml:space="preserve">Unity staff must also report </w:t>
      </w:r>
      <w:r>
        <w:rPr>
          <w:rFonts w:ascii="Calibri" w:hAnsi="Calibri" w:cs="Calibri"/>
          <w:sz w:val="24"/>
          <w:szCs w:val="24"/>
        </w:rPr>
        <w:tab/>
      </w:r>
      <w:r w:rsidR="00005DEF" w:rsidRPr="00005DEF">
        <w:rPr>
          <w:rFonts w:ascii="Calibri" w:hAnsi="Calibri" w:cs="Calibri"/>
          <w:sz w:val="24"/>
          <w:szCs w:val="24"/>
        </w:rPr>
        <w:t xml:space="preserve">suspected or confirmed tenancy fraud internally in line with the </w:t>
      </w:r>
      <w:proofErr w:type="spellStart"/>
      <w:r w:rsidR="00005DEF" w:rsidRPr="00005DEF">
        <w:rPr>
          <w:rFonts w:ascii="Calibri" w:hAnsi="Calibri" w:cs="Calibri"/>
          <w:sz w:val="24"/>
          <w:szCs w:val="24"/>
        </w:rPr>
        <w:t>organisation’s</w:t>
      </w:r>
      <w:proofErr w:type="spellEnd"/>
      <w:r w:rsidR="00005DEF" w:rsidRPr="00005DEF">
        <w:rPr>
          <w:rFonts w:ascii="Calibri" w:hAnsi="Calibri" w:cs="Calibri"/>
          <w:sz w:val="24"/>
          <w:szCs w:val="24"/>
        </w:rPr>
        <w:t xml:space="preserve"> </w:t>
      </w:r>
      <w:r>
        <w:rPr>
          <w:rFonts w:ascii="Calibri" w:hAnsi="Calibri" w:cs="Calibri"/>
          <w:sz w:val="24"/>
          <w:szCs w:val="24"/>
        </w:rPr>
        <w:tab/>
      </w:r>
      <w:r w:rsidR="00005DEF" w:rsidRPr="00005DEF">
        <w:rPr>
          <w:rFonts w:ascii="Calibri" w:hAnsi="Calibri" w:cs="Calibri"/>
          <w:sz w:val="24"/>
          <w:szCs w:val="24"/>
        </w:rPr>
        <w:t xml:space="preserve">Fraud Policy. This policy is referenced in Section </w:t>
      </w:r>
      <w:r w:rsidR="00353F7D">
        <w:rPr>
          <w:rFonts w:ascii="Calibri" w:hAnsi="Calibri" w:cs="Calibri"/>
          <w:sz w:val="24"/>
          <w:szCs w:val="24"/>
        </w:rPr>
        <w:t>14</w:t>
      </w:r>
      <w:r w:rsidR="00005DEF" w:rsidRPr="00005DEF">
        <w:rPr>
          <w:rFonts w:ascii="Calibri" w:hAnsi="Calibri" w:cs="Calibri"/>
          <w:sz w:val="24"/>
          <w:szCs w:val="24"/>
        </w:rPr>
        <w:t xml:space="preserve"> and sets out how cases are </w:t>
      </w:r>
      <w:r>
        <w:rPr>
          <w:rFonts w:ascii="Calibri" w:hAnsi="Calibri" w:cs="Calibri"/>
          <w:sz w:val="24"/>
          <w:szCs w:val="24"/>
        </w:rPr>
        <w:tab/>
      </w:r>
      <w:r w:rsidR="00005DEF" w:rsidRPr="00005DEF">
        <w:rPr>
          <w:rFonts w:ascii="Calibri" w:hAnsi="Calibri" w:cs="Calibri"/>
          <w:sz w:val="24"/>
          <w:szCs w:val="24"/>
        </w:rPr>
        <w:t>recorded, reported, and escalated.</w:t>
      </w:r>
    </w:p>
    <w:p w14:paraId="2C955899" w14:textId="4F6D7EB3" w:rsidR="00581798" w:rsidRDefault="00A874D1" w:rsidP="00581798">
      <w:pPr>
        <w:autoSpaceDE w:val="0"/>
        <w:autoSpaceDN w:val="0"/>
        <w:adjustRightInd w:val="0"/>
        <w:jc w:val="both"/>
        <w:rPr>
          <w:rFonts w:ascii="Calibri" w:hAnsi="Calibri" w:cs="Calibri"/>
          <w:sz w:val="24"/>
          <w:szCs w:val="24"/>
        </w:rPr>
      </w:pPr>
      <w:r>
        <w:rPr>
          <w:rFonts w:ascii="Calibri" w:hAnsi="Calibri" w:cs="Calibri"/>
          <w:sz w:val="24"/>
          <w:szCs w:val="24"/>
        </w:rPr>
        <w:tab/>
      </w:r>
      <w:r w:rsidR="00581798" w:rsidRPr="00581798">
        <w:rPr>
          <w:rFonts w:ascii="Calibri" w:hAnsi="Calibri" w:cs="Calibri"/>
          <w:sz w:val="24"/>
          <w:szCs w:val="24"/>
        </w:rPr>
        <w:t xml:space="preserve">In certain circumstances and where Unity believes that it would not be possible </w:t>
      </w:r>
      <w:r>
        <w:rPr>
          <w:rFonts w:ascii="Calibri" w:hAnsi="Calibri" w:cs="Calibri"/>
          <w:sz w:val="24"/>
          <w:szCs w:val="24"/>
        </w:rPr>
        <w:tab/>
      </w:r>
      <w:r w:rsidR="00581798" w:rsidRPr="00581798">
        <w:rPr>
          <w:rFonts w:ascii="Calibri" w:hAnsi="Calibri" w:cs="Calibri"/>
          <w:sz w:val="24"/>
          <w:szCs w:val="24"/>
        </w:rPr>
        <w:t xml:space="preserve">for a tenant to sustain their </w:t>
      </w:r>
      <w:r w:rsidR="000477E2" w:rsidRPr="00581798">
        <w:rPr>
          <w:rFonts w:ascii="Calibri" w:hAnsi="Calibri" w:cs="Calibri"/>
          <w:sz w:val="24"/>
          <w:szCs w:val="24"/>
        </w:rPr>
        <w:t>tenancy,</w:t>
      </w:r>
      <w:r w:rsidR="00581798" w:rsidRPr="00581798">
        <w:rPr>
          <w:rFonts w:ascii="Calibri" w:hAnsi="Calibri" w:cs="Calibri"/>
          <w:sz w:val="24"/>
          <w:szCs w:val="24"/>
        </w:rPr>
        <w:t xml:space="preserve"> we may exclude an applicant. Examples of </w:t>
      </w:r>
      <w:r>
        <w:rPr>
          <w:rFonts w:ascii="Calibri" w:hAnsi="Calibri" w:cs="Calibri"/>
          <w:sz w:val="24"/>
          <w:szCs w:val="24"/>
        </w:rPr>
        <w:tab/>
      </w:r>
      <w:r w:rsidR="00581798" w:rsidRPr="00581798">
        <w:rPr>
          <w:rFonts w:ascii="Calibri" w:hAnsi="Calibri" w:cs="Calibri"/>
          <w:sz w:val="24"/>
          <w:szCs w:val="24"/>
        </w:rPr>
        <w:t>the circumstances where this may occur include:</w:t>
      </w:r>
    </w:p>
    <w:p w14:paraId="076B9F06" w14:textId="77777777" w:rsidR="000477E2" w:rsidRPr="000477E2" w:rsidRDefault="000477E2" w:rsidP="000477E2">
      <w:pPr>
        <w:numPr>
          <w:ilvl w:val="0"/>
          <w:numId w:val="25"/>
        </w:numPr>
        <w:autoSpaceDE w:val="0"/>
        <w:autoSpaceDN w:val="0"/>
        <w:adjustRightInd w:val="0"/>
        <w:spacing w:after="0"/>
        <w:ind w:left="1134" w:hanging="283"/>
        <w:jc w:val="both"/>
        <w:rPr>
          <w:rFonts w:ascii="Calibri" w:hAnsi="Calibri" w:cs="Calibri"/>
          <w:sz w:val="24"/>
          <w:szCs w:val="24"/>
        </w:rPr>
      </w:pPr>
      <w:r w:rsidRPr="000477E2">
        <w:rPr>
          <w:rFonts w:ascii="Calibri" w:hAnsi="Calibri" w:cs="Calibri"/>
          <w:sz w:val="24"/>
          <w:szCs w:val="24"/>
        </w:rPr>
        <w:t>Applicants unable to provide evidence of their immigration status</w:t>
      </w:r>
    </w:p>
    <w:p w14:paraId="46C057EF" w14:textId="77777777" w:rsidR="000477E2" w:rsidRPr="000477E2" w:rsidRDefault="000477E2" w:rsidP="000477E2">
      <w:pPr>
        <w:numPr>
          <w:ilvl w:val="0"/>
          <w:numId w:val="25"/>
        </w:numPr>
        <w:autoSpaceDE w:val="0"/>
        <w:autoSpaceDN w:val="0"/>
        <w:adjustRightInd w:val="0"/>
        <w:spacing w:after="0"/>
        <w:ind w:left="1134" w:hanging="283"/>
        <w:jc w:val="both"/>
        <w:rPr>
          <w:rFonts w:ascii="Calibri" w:hAnsi="Calibri" w:cs="Calibri"/>
          <w:sz w:val="24"/>
          <w:szCs w:val="24"/>
        </w:rPr>
      </w:pPr>
      <w:r w:rsidRPr="000477E2">
        <w:rPr>
          <w:rFonts w:ascii="Calibri" w:hAnsi="Calibri" w:cs="Calibri"/>
          <w:sz w:val="24"/>
          <w:szCs w:val="24"/>
        </w:rPr>
        <w:t xml:space="preserve">Households who may not have the means to pay the rent </w:t>
      </w:r>
    </w:p>
    <w:p w14:paraId="5BFA52D9" w14:textId="77777777" w:rsidR="000477E2" w:rsidRPr="000477E2" w:rsidRDefault="000477E2" w:rsidP="000477E2">
      <w:pPr>
        <w:numPr>
          <w:ilvl w:val="0"/>
          <w:numId w:val="25"/>
        </w:numPr>
        <w:autoSpaceDE w:val="0"/>
        <w:autoSpaceDN w:val="0"/>
        <w:adjustRightInd w:val="0"/>
        <w:spacing w:after="0"/>
        <w:ind w:left="1134" w:hanging="283"/>
        <w:rPr>
          <w:rFonts w:ascii="Calibri" w:hAnsi="Calibri" w:cs="Calibri"/>
          <w:sz w:val="24"/>
          <w:szCs w:val="24"/>
        </w:rPr>
      </w:pPr>
      <w:r w:rsidRPr="000477E2">
        <w:rPr>
          <w:rFonts w:ascii="Calibri" w:hAnsi="Calibri" w:cs="Calibri"/>
          <w:sz w:val="24"/>
          <w:szCs w:val="24"/>
        </w:rPr>
        <w:t>Applicants with support needs who do not have a support plan or have refused such help</w:t>
      </w:r>
    </w:p>
    <w:p w14:paraId="2D4945AB" w14:textId="77777777" w:rsidR="000477E2" w:rsidRPr="009D61D8" w:rsidRDefault="000477E2" w:rsidP="000477E2">
      <w:pPr>
        <w:numPr>
          <w:ilvl w:val="0"/>
          <w:numId w:val="25"/>
        </w:numPr>
        <w:autoSpaceDE w:val="0"/>
        <w:autoSpaceDN w:val="0"/>
        <w:adjustRightInd w:val="0"/>
        <w:spacing w:after="0"/>
        <w:ind w:left="1134" w:hanging="283"/>
        <w:rPr>
          <w:rFonts w:ascii="Calibri" w:hAnsi="Calibri" w:cs="Calibri"/>
          <w:b/>
          <w:color w:val="000000"/>
          <w:sz w:val="24"/>
          <w:szCs w:val="24"/>
        </w:rPr>
      </w:pPr>
      <w:r w:rsidRPr="000477E2">
        <w:rPr>
          <w:rFonts w:ascii="Calibri" w:hAnsi="Calibri" w:cs="Calibri"/>
          <w:sz w:val="24"/>
          <w:szCs w:val="24"/>
        </w:rPr>
        <w:t>Applicants with serious mental health problems that result in them being unable to sustain a tenancy even with assistance from specialist support agencies.</w:t>
      </w:r>
    </w:p>
    <w:p w14:paraId="1FE8B3EC" w14:textId="77777777" w:rsidR="00C837D5" w:rsidRPr="000477E2" w:rsidRDefault="00C837D5" w:rsidP="009D61D8">
      <w:pPr>
        <w:autoSpaceDE w:val="0"/>
        <w:autoSpaceDN w:val="0"/>
        <w:adjustRightInd w:val="0"/>
        <w:spacing w:after="0"/>
        <w:ind w:left="1134"/>
        <w:rPr>
          <w:rFonts w:ascii="Calibri" w:hAnsi="Calibri" w:cs="Calibri"/>
          <w:b/>
          <w:color w:val="000000"/>
          <w:sz w:val="24"/>
          <w:szCs w:val="24"/>
        </w:rPr>
      </w:pPr>
    </w:p>
    <w:p w14:paraId="7ACBB9C7" w14:textId="69E157FE" w:rsidR="00B06040" w:rsidRPr="00B06040" w:rsidRDefault="00A874D1" w:rsidP="00D30DE9">
      <w:pPr>
        <w:jc w:val="both"/>
        <w:rPr>
          <w:rFonts w:ascii="Calibri" w:hAnsi="Calibri" w:cs="Calibri"/>
          <w:sz w:val="24"/>
          <w:szCs w:val="24"/>
        </w:rPr>
      </w:pPr>
      <w:r>
        <w:rPr>
          <w:rFonts w:ascii="Calibri" w:hAnsi="Calibri" w:cs="Calibri"/>
          <w:sz w:val="24"/>
          <w:szCs w:val="24"/>
        </w:rPr>
        <w:tab/>
      </w:r>
      <w:r w:rsidR="00B06040" w:rsidRPr="00B06040">
        <w:rPr>
          <w:rFonts w:ascii="Calibri" w:hAnsi="Calibri" w:cs="Calibri"/>
          <w:sz w:val="24"/>
          <w:szCs w:val="24"/>
        </w:rPr>
        <w:t xml:space="preserve">At sign-up, Unity will normally require rent in advance as outlined in the Tenancy </w:t>
      </w:r>
      <w:r>
        <w:rPr>
          <w:rFonts w:ascii="Calibri" w:hAnsi="Calibri" w:cs="Calibri"/>
          <w:sz w:val="24"/>
          <w:szCs w:val="24"/>
        </w:rPr>
        <w:tab/>
      </w:r>
      <w:r w:rsidR="00B06040" w:rsidRPr="00B06040">
        <w:rPr>
          <w:rFonts w:ascii="Calibri" w:hAnsi="Calibri" w:cs="Calibri"/>
          <w:sz w:val="24"/>
          <w:szCs w:val="24"/>
        </w:rPr>
        <w:t xml:space="preserve">Management Policy. Where an applicant cannot afford to pay this in full, Housing </w:t>
      </w:r>
      <w:r>
        <w:rPr>
          <w:rFonts w:ascii="Calibri" w:hAnsi="Calibri" w:cs="Calibri"/>
          <w:sz w:val="24"/>
          <w:szCs w:val="24"/>
        </w:rPr>
        <w:tab/>
      </w:r>
      <w:r w:rsidR="00B06040" w:rsidRPr="00B06040">
        <w:rPr>
          <w:rFonts w:ascii="Calibri" w:hAnsi="Calibri" w:cs="Calibri"/>
          <w:sz w:val="24"/>
          <w:szCs w:val="24"/>
        </w:rPr>
        <w:t xml:space="preserve">staff will assess affordability and may agree a payment plan or seek alternative </w:t>
      </w:r>
      <w:r>
        <w:rPr>
          <w:rFonts w:ascii="Calibri" w:hAnsi="Calibri" w:cs="Calibri"/>
          <w:sz w:val="24"/>
          <w:szCs w:val="24"/>
        </w:rPr>
        <w:tab/>
      </w:r>
      <w:r w:rsidR="00B06040" w:rsidRPr="00B06040">
        <w:rPr>
          <w:rFonts w:ascii="Calibri" w:hAnsi="Calibri" w:cs="Calibri"/>
          <w:sz w:val="24"/>
          <w:szCs w:val="24"/>
        </w:rPr>
        <w:t xml:space="preserve">arrangements to avoid tenancy failure. Each case will be considered on its merits, </w:t>
      </w:r>
      <w:r>
        <w:rPr>
          <w:rFonts w:ascii="Calibri" w:hAnsi="Calibri" w:cs="Calibri"/>
          <w:sz w:val="24"/>
          <w:szCs w:val="24"/>
        </w:rPr>
        <w:tab/>
      </w:r>
      <w:r w:rsidR="00B06040" w:rsidRPr="00B06040">
        <w:rPr>
          <w:rFonts w:ascii="Calibri" w:hAnsi="Calibri" w:cs="Calibri"/>
          <w:sz w:val="24"/>
          <w:szCs w:val="24"/>
        </w:rPr>
        <w:t xml:space="preserve">ensuring that affordability checks are completed and financial inclusion advice </w:t>
      </w:r>
      <w:r>
        <w:rPr>
          <w:rFonts w:ascii="Calibri" w:hAnsi="Calibri" w:cs="Calibri"/>
          <w:sz w:val="24"/>
          <w:szCs w:val="24"/>
        </w:rPr>
        <w:tab/>
      </w:r>
      <w:r w:rsidR="00B06040" w:rsidRPr="00B06040">
        <w:rPr>
          <w:rFonts w:ascii="Calibri" w:hAnsi="Calibri" w:cs="Calibri"/>
          <w:sz w:val="24"/>
          <w:szCs w:val="24"/>
        </w:rPr>
        <w:t xml:space="preserve">provided. </w:t>
      </w:r>
    </w:p>
    <w:p w14:paraId="41685BD6" w14:textId="7292B512" w:rsidR="00D30DE9" w:rsidRPr="00762A2C" w:rsidRDefault="00A874D1" w:rsidP="00D30DE9">
      <w:pPr>
        <w:jc w:val="both"/>
        <w:rPr>
          <w:rFonts w:ascii="Calibri" w:hAnsi="Calibri" w:cs="Calibri"/>
          <w:sz w:val="24"/>
          <w:szCs w:val="24"/>
        </w:rPr>
      </w:pPr>
      <w:r>
        <w:rPr>
          <w:rFonts w:ascii="Calibri" w:hAnsi="Calibri" w:cs="Calibri"/>
          <w:sz w:val="24"/>
          <w:szCs w:val="24"/>
        </w:rPr>
        <w:tab/>
      </w:r>
      <w:r w:rsidR="00D30DE9" w:rsidRPr="00762A2C">
        <w:rPr>
          <w:rFonts w:ascii="Calibri" w:hAnsi="Calibri" w:cs="Calibri"/>
          <w:sz w:val="24"/>
          <w:szCs w:val="24"/>
        </w:rPr>
        <w:t xml:space="preserve">Overall responsibility for this policy and its implementation rests with the Housing </w:t>
      </w:r>
      <w:r>
        <w:rPr>
          <w:rFonts w:ascii="Calibri" w:hAnsi="Calibri" w:cs="Calibri"/>
          <w:sz w:val="24"/>
          <w:szCs w:val="24"/>
        </w:rPr>
        <w:tab/>
      </w:r>
      <w:r w:rsidR="00D30DE9" w:rsidRPr="00762A2C">
        <w:rPr>
          <w:rFonts w:ascii="Calibri" w:hAnsi="Calibri" w:cs="Calibri"/>
          <w:sz w:val="24"/>
          <w:szCs w:val="24"/>
        </w:rPr>
        <w:t xml:space="preserve">Services Manager. The Housing Services Manager will ensure that staff receive the </w:t>
      </w:r>
      <w:r>
        <w:rPr>
          <w:rFonts w:ascii="Calibri" w:hAnsi="Calibri" w:cs="Calibri"/>
          <w:sz w:val="24"/>
          <w:szCs w:val="24"/>
        </w:rPr>
        <w:tab/>
      </w:r>
      <w:r w:rsidR="00D30DE9" w:rsidRPr="00762A2C">
        <w:rPr>
          <w:rFonts w:ascii="Calibri" w:hAnsi="Calibri" w:cs="Calibri"/>
          <w:sz w:val="24"/>
          <w:szCs w:val="24"/>
        </w:rPr>
        <w:t xml:space="preserve">appropriate training and support to achieve the objectives of this policy. Where </w:t>
      </w:r>
      <w:r>
        <w:rPr>
          <w:rFonts w:ascii="Calibri" w:hAnsi="Calibri" w:cs="Calibri"/>
          <w:sz w:val="24"/>
          <w:szCs w:val="24"/>
        </w:rPr>
        <w:tab/>
      </w:r>
      <w:r w:rsidR="00D30DE9" w:rsidRPr="00762A2C">
        <w:rPr>
          <w:rFonts w:ascii="Calibri" w:hAnsi="Calibri" w:cs="Calibri"/>
          <w:sz w:val="24"/>
          <w:szCs w:val="24"/>
        </w:rPr>
        <w:t>needed we may establish appropriate operational procedures.</w:t>
      </w:r>
    </w:p>
    <w:p w14:paraId="006FFF35" w14:textId="4DF1B096" w:rsidR="00A874D1" w:rsidRDefault="00A874D1" w:rsidP="00762A2C">
      <w:pPr>
        <w:spacing w:after="0"/>
        <w:ind w:left="567" w:hanging="567"/>
        <w:jc w:val="both"/>
        <w:rPr>
          <w:rFonts w:ascii="Calibri" w:hAnsi="Calibri" w:cs="Calibri"/>
          <w:sz w:val="24"/>
          <w:szCs w:val="24"/>
        </w:rPr>
      </w:pPr>
      <w:r>
        <w:rPr>
          <w:rFonts w:ascii="Calibri" w:hAnsi="Calibri" w:cs="Calibri"/>
          <w:sz w:val="24"/>
          <w:szCs w:val="24"/>
        </w:rPr>
        <w:tab/>
      </w:r>
      <w:r>
        <w:rPr>
          <w:rFonts w:ascii="Calibri" w:hAnsi="Calibri" w:cs="Calibri"/>
          <w:sz w:val="24"/>
          <w:szCs w:val="24"/>
        </w:rPr>
        <w:tab/>
      </w:r>
      <w:r w:rsidR="00762A2C" w:rsidRPr="00762A2C">
        <w:rPr>
          <w:rFonts w:ascii="Calibri" w:hAnsi="Calibri" w:cs="Calibri"/>
          <w:sz w:val="24"/>
          <w:szCs w:val="24"/>
        </w:rPr>
        <w:t xml:space="preserve">The Housing Services Manager has discretion under this policy to </w:t>
      </w:r>
      <w:proofErr w:type="spellStart"/>
      <w:r w:rsidR="00762A2C" w:rsidRPr="00762A2C">
        <w:rPr>
          <w:rFonts w:ascii="Calibri" w:hAnsi="Calibri" w:cs="Calibri"/>
          <w:sz w:val="24"/>
          <w:szCs w:val="24"/>
        </w:rPr>
        <w:t>authorise</w:t>
      </w:r>
      <w:proofErr w:type="spellEnd"/>
      <w:r w:rsidR="00762A2C" w:rsidRPr="00762A2C">
        <w:rPr>
          <w:rFonts w:ascii="Calibri" w:hAnsi="Calibri" w:cs="Calibri"/>
          <w:sz w:val="24"/>
          <w:szCs w:val="24"/>
        </w:rPr>
        <w:t xml:space="preserve"> offers </w:t>
      </w:r>
      <w:r>
        <w:rPr>
          <w:rFonts w:ascii="Calibri" w:hAnsi="Calibri" w:cs="Calibri"/>
          <w:sz w:val="24"/>
          <w:szCs w:val="24"/>
        </w:rPr>
        <w:tab/>
      </w:r>
      <w:r w:rsidR="00762A2C" w:rsidRPr="00762A2C">
        <w:rPr>
          <w:rFonts w:ascii="Calibri" w:hAnsi="Calibri" w:cs="Calibri"/>
          <w:sz w:val="24"/>
          <w:szCs w:val="24"/>
        </w:rPr>
        <w:t>to</w:t>
      </w:r>
      <w:r>
        <w:rPr>
          <w:rFonts w:ascii="Calibri" w:hAnsi="Calibri" w:cs="Calibri"/>
          <w:sz w:val="24"/>
          <w:szCs w:val="24"/>
        </w:rPr>
        <w:t xml:space="preserve"> </w:t>
      </w:r>
      <w:r w:rsidR="00762A2C" w:rsidRPr="00762A2C">
        <w:rPr>
          <w:rFonts w:ascii="Calibri" w:hAnsi="Calibri" w:cs="Calibri"/>
          <w:sz w:val="24"/>
          <w:szCs w:val="24"/>
        </w:rPr>
        <w:t xml:space="preserve">applicants regardless of their priority, </w:t>
      </w:r>
      <w:r w:rsidR="001A2FDF">
        <w:rPr>
          <w:rFonts w:ascii="Calibri" w:hAnsi="Calibri" w:cs="Calibri"/>
          <w:sz w:val="24"/>
          <w:szCs w:val="24"/>
        </w:rPr>
        <w:t xml:space="preserve">only in </w:t>
      </w:r>
      <w:r w:rsidR="001917E1">
        <w:rPr>
          <w:rFonts w:ascii="Calibri" w:hAnsi="Calibri" w:cs="Calibri"/>
          <w:sz w:val="24"/>
          <w:szCs w:val="24"/>
        </w:rPr>
        <w:t>clearly</w:t>
      </w:r>
      <w:r w:rsidR="001A2FDF">
        <w:rPr>
          <w:rFonts w:ascii="Calibri" w:hAnsi="Calibri" w:cs="Calibri"/>
          <w:sz w:val="24"/>
          <w:szCs w:val="24"/>
        </w:rPr>
        <w:t xml:space="preserve"> defin</w:t>
      </w:r>
      <w:r w:rsidR="005650C7">
        <w:rPr>
          <w:rFonts w:ascii="Calibri" w:hAnsi="Calibri" w:cs="Calibri"/>
          <w:sz w:val="24"/>
          <w:szCs w:val="24"/>
        </w:rPr>
        <w:t xml:space="preserve">ed circumstances. </w:t>
      </w:r>
    </w:p>
    <w:p w14:paraId="48BA138C" w14:textId="77777777" w:rsidR="00A874D1" w:rsidRDefault="00A874D1" w:rsidP="00762A2C">
      <w:pPr>
        <w:spacing w:after="0"/>
        <w:ind w:left="567" w:hanging="567"/>
        <w:jc w:val="both"/>
        <w:rPr>
          <w:rFonts w:ascii="Calibri" w:hAnsi="Calibri" w:cs="Calibri"/>
          <w:sz w:val="24"/>
          <w:szCs w:val="24"/>
        </w:rPr>
      </w:pPr>
    </w:p>
    <w:p w14:paraId="2E506FC3" w14:textId="28F30BEB" w:rsidR="00A874D1" w:rsidRDefault="00A874D1" w:rsidP="00EB0802">
      <w:pPr>
        <w:spacing w:after="0"/>
        <w:ind w:left="567" w:hanging="567"/>
        <w:jc w:val="both"/>
        <w:rPr>
          <w:rFonts w:ascii="Calibri" w:hAnsi="Calibri" w:cs="Calibri"/>
          <w:sz w:val="24"/>
          <w:szCs w:val="24"/>
        </w:rPr>
      </w:pPr>
      <w:r>
        <w:rPr>
          <w:rFonts w:ascii="Calibri" w:hAnsi="Calibri" w:cs="Calibri"/>
          <w:sz w:val="24"/>
          <w:szCs w:val="24"/>
        </w:rPr>
        <w:lastRenderedPageBreak/>
        <w:tab/>
      </w:r>
      <w:r w:rsidR="005650C7">
        <w:rPr>
          <w:rFonts w:ascii="Calibri" w:hAnsi="Calibri" w:cs="Calibri"/>
          <w:sz w:val="24"/>
          <w:szCs w:val="24"/>
        </w:rPr>
        <w:t>These includ</w:t>
      </w:r>
      <w:r w:rsidR="00C076E8">
        <w:rPr>
          <w:rFonts w:ascii="Calibri" w:hAnsi="Calibri" w:cs="Calibri"/>
          <w:sz w:val="24"/>
          <w:szCs w:val="24"/>
        </w:rPr>
        <w:t>e</w:t>
      </w:r>
      <w:r>
        <w:rPr>
          <w:rFonts w:ascii="Calibri" w:hAnsi="Calibri" w:cs="Calibri"/>
          <w:sz w:val="24"/>
          <w:szCs w:val="24"/>
        </w:rPr>
        <w:t xml:space="preserve"> </w:t>
      </w:r>
      <w:r w:rsidR="005650C7">
        <w:rPr>
          <w:rFonts w:ascii="Calibri" w:hAnsi="Calibri" w:cs="Calibri"/>
          <w:sz w:val="24"/>
          <w:szCs w:val="24"/>
        </w:rPr>
        <w:t>emergency or safeguarding cases, decants, significant under-</w:t>
      </w:r>
      <w:r w:rsidR="005F6F5D">
        <w:rPr>
          <w:rFonts w:ascii="Calibri" w:hAnsi="Calibri" w:cs="Calibri"/>
          <w:sz w:val="24"/>
          <w:szCs w:val="24"/>
        </w:rPr>
        <w:t>occupancy where</w:t>
      </w:r>
      <w:r w:rsidR="00EB0802">
        <w:rPr>
          <w:rFonts w:ascii="Calibri" w:hAnsi="Calibri" w:cs="Calibri"/>
          <w:sz w:val="24"/>
          <w:szCs w:val="24"/>
        </w:rPr>
        <w:t xml:space="preserve"> a move releases larger family housing, or </w:t>
      </w:r>
      <w:proofErr w:type="gramStart"/>
      <w:r w:rsidR="00EB0802">
        <w:rPr>
          <w:rFonts w:ascii="Calibri" w:hAnsi="Calibri" w:cs="Calibri"/>
          <w:sz w:val="24"/>
          <w:szCs w:val="24"/>
        </w:rPr>
        <w:t>where</w:t>
      </w:r>
      <w:proofErr w:type="gramEnd"/>
      <w:r w:rsidR="00EB0802">
        <w:rPr>
          <w:rFonts w:ascii="Calibri" w:hAnsi="Calibri" w:cs="Calibri"/>
          <w:sz w:val="24"/>
          <w:szCs w:val="24"/>
        </w:rPr>
        <w:t xml:space="preserve"> doing so supports the overall objectives of this policy. </w:t>
      </w:r>
    </w:p>
    <w:p w14:paraId="480797F4" w14:textId="77777777" w:rsidR="00A874D1" w:rsidRDefault="00A874D1" w:rsidP="00EB0802">
      <w:pPr>
        <w:spacing w:after="0"/>
        <w:ind w:left="567" w:hanging="567"/>
        <w:jc w:val="both"/>
        <w:rPr>
          <w:rFonts w:ascii="Calibri" w:hAnsi="Calibri" w:cs="Calibri"/>
          <w:sz w:val="24"/>
          <w:szCs w:val="24"/>
        </w:rPr>
      </w:pPr>
    </w:p>
    <w:p w14:paraId="4943C0D2" w14:textId="665D3A3D" w:rsidR="00EB0802" w:rsidRDefault="00A874D1" w:rsidP="00EB0802">
      <w:pPr>
        <w:spacing w:after="0"/>
        <w:ind w:left="567" w:hanging="567"/>
        <w:jc w:val="both"/>
        <w:rPr>
          <w:rFonts w:ascii="Calibri" w:hAnsi="Calibri" w:cs="Calibri"/>
          <w:sz w:val="24"/>
          <w:szCs w:val="24"/>
        </w:rPr>
      </w:pPr>
      <w:r>
        <w:rPr>
          <w:rFonts w:ascii="Calibri" w:hAnsi="Calibri" w:cs="Calibri"/>
          <w:sz w:val="24"/>
          <w:szCs w:val="24"/>
        </w:rPr>
        <w:tab/>
      </w:r>
      <w:r w:rsidR="00EB0802">
        <w:rPr>
          <w:rFonts w:ascii="Calibri" w:hAnsi="Calibri" w:cs="Calibri"/>
          <w:sz w:val="24"/>
          <w:szCs w:val="24"/>
        </w:rPr>
        <w:t>All such decisions must be fully documented, justified and subject to internal audit</w:t>
      </w:r>
    </w:p>
    <w:p w14:paraId="50C65C0E" w14:textId="219024C2" w:rsidR="00EB0802" w:rsidRPr="00EB0802" w:rsidRDefault="00A874D1" w:rsidP="00EB0802">
      <w:pPr>
        <w:spacing w:after="0"/>
        <w:ind w:left="567" w:hanging="567"/>
        <w:jc w:val="both"/>
        <w:rPr>
          <w:rFonts w:ascii="Calibri" w:hAnsi="Calibri" w:cs="Calibri"/>
          <w:sz w:val="24"/>
          <w:szCs w:val="24"/>
        </w:rPr>
      </w:pPr>
      <w:r>
        <w:rPr>
          <w:rFonts w:ascii="Calibri" w:hAnsi="Calibri" w:cs="Calibri"/>
          <w:sz w:val="24"/>
          <w:szCs w:val="24"/>
        </w:rPr>
        <w:tab/>
      </w:r>
      <w:r w:rsidR="00EB0802">
        <w:rPr>
          <w:rFonts w:ascii="Calibri" w:hAnsi="Calibri" w:cs="Calibri"/>
          <w:sz w:val="24"/>
          <w:szCs w:val="24"/>
        </w:rPr>
        <w:t>review.</w:t>
      </w:r>
    </w:p>
    <w:p w14:paraId="069D9DF4" w14:textId="64C6570E" w:rsidR="000852B3" w:rsidRPr="00EB0802" w:rsidRDefault="00EB0802" w:rsidP="00EB0802">
      <w:pPr>
        <w:spacing w:after="0"/>
        <w:ind w:left="567" w:hanging="567"/>
        <w:jc w:val="both"/>
        <w:rPr>
          <w:rFonts w:ascii="Calibri" w:hAnsi="Calibri" w:cs="Calibri"/>
          <w:sz w:val="24"/>
          <w:szCs w:val="24"/>
        </w:rPr>
      </w:pPr>
      <w:r>
        <w:rPr>
          <w:rFonts w:ascii="Calibri" w:hAnsi="Calibri" w:cs="Calibri"/>
          <w:sz w:val="24"/>
          <w:szCs w:val="24"/>
        </w:rPr>
        <w:t xml:space="preserve">    </w:t>
      </w:r>
    </w:p>
    <w:p w14:paraId="036D6E98" w14:textId="1FDC712A" w:rsidR="00DC31E9" w:rsidRPr="005E28CE" w:rsidRDefault="003B0144">
      <w:pPr>
        <w:rPr>
          <w:rFonts w:ascii="Calibri" w:hAnsi="Calibri" w:cs="Calibri"/>
          <w:b/>
          <w:bCs/>
          <w:sz w:val="24"/>
          <w:szCs w:val="24"/>
        </w:rPr>
      </w:pPr>
      <w:r w:rsidRPr="005E28CE">
        <w:rPr>
          <w:rFonts w:ascii="Calibri" w:hAnsi="Calibri" w:cs="Calibri"/>
          <w:b/>
          <w:bCs/>
          <w:sz w:val="24"/>
          <w:szCs w:val="24"/>
        </w:rPr>
        <w:t xml:space="preserve">7. </w:t>
      </w:r>
      <w:r w:rsidR="005E28CE" w:rsidRPr="005E28CE">
        <w:rPr>
          <w:rFonts w:ascii="Calibri" w:hAnsi="Calibri" w:cs="Calibri"/>
          <w:b/>
          <w:bCs/>
          <w:sz w:val="24"/>
          <w:szCs w:val="24"/>
        </w:rPr>
        <w:tab/>
      </w:r>
      <w:r w:rsidRPr="005E28CE">
        <w:rPr>
          <w:rFonts w:ascii="Calibri" w:hAnsi="Calibri" w:cs="Calibri"/>
          <w:b/>
          <w:bCs/>
          <w:sz w:val="24"/>
          <w:szCs w:val="24"/>
        </w:rPr>
        <w:t>Refusals, Withdrawals, and Rejections</w:t>
      </w:r>
    </w:p>
    <w:p w14:paraId="0CB56BE9" w14:textId="66EE09B5" w:rsidR="008F4FC8" w:rsidRPr="00225FE0" w:rsidRDefault="008F4FC8">
      <w:pPr>
        <w:rPr>
          <w:rFonts w:ascii="Calibri" w:hAnsi="Calibri" w:cs="Calibri"/>
          <w:sz w:val="24"/>
          <w:szCs w:val="24"/>
        </w:rPr>
      </w:pPr>
      <w:r w:rsidRPr="00225FE0">
        <w:rPr>
          <w:rFonts w:ascii="Calibri" w:hAnsi="Calibri" w:cs="Calibri"/>
          <w:sz w:val="24"/>
          <w:szCs w:val="24"/>
        </w:rPr>
        <w:t xml:space="preserve">7.1 </w:t>
      </w:r>
      <w:r w:rsidR="005E28CE">
        <w:rPr>
          <w:rFonts w:ascii="Calibri" w:hAnsi="Calibri" w:cs="Calibri"/>
          <w:sz w:val="24"/>
          <w:szCs w:val="24"/>
        </w:rPr>
        <w:tab/>
      </w:r>
      <w:r w:rsidR="003B0144" w:rsidRPr="00225FE0">
        <w:rPr>
          <w:rFonts w:ascii="Calibri" w:hAnsi="Calibri" w:cs="Calibri"/>
          <w:sz w:val="24"/>
          <w:szCs w:val="24"/>
        </w:rPr>
        <w:t>Unity may refuse or withdraw an offer where:</w:t>
      </w:r>
    </w:p>
    <w:p w14:paraId="313E0C56" w14:textId="77777777" w:rsidR="008F4FC8" w:rsidRPr="00225FE0" w:rsidRDefault="003B0144" w:rsidP="008F4FC8">
      <w:pPr>
        <w:pStyle w:val="ListParagraph"/>
        <w:numPr>
          <w:ilvl w:val="0"/>
          <w:numId w:val="18"/>
        </w:numPr>
        <w:rPr>
          <w:rFonts w:ascii="Calibri" w:hAnsi="Calibri" w:cs="Calibri"/>
          <w:sz w:val="24"/>
          <w:szCs w:val="24"/>
        </w:rPr>
      </w:pPr>
      <w:r w:rsidRPr="00225FE0">
        <w:rPr>
          <w:rFonts w:ascii="Calibri" w:hAnsi="Calibri" w:cs="Calibri"/>
          <w:sz w:val="24"/>
          <w:szCs w:val="24"/>
        </w:rPr>
        <w:t>False or misleading information has been provided.</w:t>
      </w:r>
    </w:p>
    <w:p w14:paraId="18EDE29B" w14:textId="77777777" w:rsidR="008F4FC8" w:rsidRPr="00225FE0" w:rsidRDefault="003B0144" w:rsidP="008F4FC8">
      <w:pPr>
        <w:pStyle w:val="ListParagraph"/>
        <w:numPr>
          <w:ilvl w:val="0"/>
          <w:numId w:val="18"/>
        </w:numPr>
        <w:rPr>
          <w:rFonts w:ascii="Calibri" w:hAnsi="Calibri" w:cs="Calibri"/>
          <w:sz w:val="24"/>
          <w:szCs w:val="24"/>
        </w:rPr>
      </w:pPr>
      <w:r w:rsidRPr="00225FE0">
        <w:rPr>
          <w:rFonts w:ascii="Calibri" w:hAnsi="Calibri" w:cs="Calibri"/>
          <w:sz w:val="24"/>
          <w:szCs w:val="24"/>
        </w:rPr>
        <w:t>The applicant fails to engage or respond.</w:t>
      </w:r>
    </w:p>
    <w:p w14:paraId="03F7AA1A" w14:textId="77777777" w:rsidR="008F4FC8" w:rsidRPr="00225FE0" w:rsidRDefault="003B0144" w:rsidP="008F4FC8">
      <w:pPr>
        <w:pStyle w:val="ListParagraph"/>
        <w:numPr>
          <w:ilvl w:val="0"/>
          <w:numId w:val="18"/>
        </w:numPr>
        <w:rPr>
          <w:rFonts w:ascii="Calibri" w:hAnsi="Calibri" w:cs="Calibri"/>
          <w:sz w:val="24"/>
          <w:szCs w:val="24"/>
        </w:rPr>
      </w:pPr>
      <w:r w:rsidRPr="00225FE0">
        <w:rPr>
          <w:rFonts w:ascii="Calibri" w:hAnsi="Calibri" w:cs="Calibri"/>
          <w:sz w:val="24"/>
          <w:szCs w:val="24"/>
        </w:rPr>
        <w:t>Pre-tenancy checks reveal affordability or conduct concerns.</w:t>
      </w:r>
    </w:p>
    <w:p w14:paraId="1522B9B4" w14:textId="77777777" w:rsidR="008F4FC8" w:rsidRPr="00225FE0" w:rsidRDefault="003B0144" w:rsidP="008F4FC8">
      <w:pPr>
        <w:pStyle w:val="ListParagraph"/>
        <w:numPr>
          <w:ilvl w:val="0"/>
          <w:numId w:val="18"/>
        </w:numPr>
        <w:rPr>
          <w:rFonts w:ascii="Calibri" w:hAnsi="Calibri" w:cs="Calibri"/>
          <w:sz w:val="24"/>
          <w:szCs w:val="24"/>
        </w:rPr>
      </w:pPr>
      <w:r w:rsidRPr="00225FE0">
        <w:rPr>
          <w:rFonts w:ascii="Calibri" w:hAnsi="Calibri" w:cs="Calibri"/>
          <w:sz w:val="24"/>
          <w:szCs w:val="24"/>
        </w:rPr>
        <w:t>The applicant refuses reasonable offers without valid cause.</w:t>
      </w:r>
    </w:p>
    <w:p w14:paraId="4D24AE1A" w14:textId="77777777" w:rsidR="008F4FC8" w:rsidRPr="00225FE0" w:rsidRDefault="003B0144" w:rsidP="008F4FC8">
      <w:pPr>
        <w:pStyle w:val="ListParagraph"/>
        <w:numPr>
          <w:ilvl w:val="0"/>
          <w:numId w:val="18"/>
        </w:numPr>
        <w:rPr>
          <w:rFonts w:ascii="Calibri" w:hAnsi="Calibri" w:cs="Calibri"/>
          <w:sz w:val="24"/>
          <w:szCs w:val="24"/>
        </w:rPr>
      </w:pPr>
      <w:r w:rsidRPr="00225FE0">
        <w:rPr>
          <w:rFonts w:ascii="Calibri" w:hAnsi="Calibri" w:cs="Calibri"/>
          <w:sz w:val="24"/>
          <w:szCs w:val="24"/>
        </w:rPr>
        <w:t>The applicant or household member has a history of serious anti-social behaviour, rent arrears, or breach of tenancy.</w:t>
      </w:r>
    </w:p>
    <w:p w14:paraId="257E3EE5" w14:textId="77777777" w:rsidR="008F4FC8" w:rsidRPr="00225FE0" w:rsidRDefault="003B0144" w:rsidP="008F4FC8">
      <w:pPr>
        <w:pStyle w:val="ListParagraph"/>
        <w:numPr>
          <w:ilvl w:val="0"/>
          <w:numId w:val="18"/>
        </w:numPr>
        <w:rPr>
          <w:rFonts w:ascii="Calibri" w:hAnsi="Calibri" w:cs="Calibri"/>
          <w:sz w:val="24"/>
          <w:szCs w:val="24"/>
        </w:rPr>
      </w:pPr>
      <w:r w:rsidRPr="00225FE0">
        <w:rPr>
          <w:rFonts w:ascii="Calibri" w:hAnsi="Calibri" w:cs="Calibri"/>
          <w:sz w:val="24"/>
          <w:szCs w:val="24"/>
        </w:rPr>
        <w:t>The applicant does not meet the legal right to rent or eligibility requirements.</w:t>
      </w:r>
    </w:p>
    <w:p w14:paraId="4A36891E" w14:textId="77777777" w:rsidR="005E28CE" w:rsidRDefault="005E28CE" w:rsidP="008F4FC8">
      <w:pPr>
        <w:pStyle w:val="ListParagraph"/>
        <w:ind w:left="360"/>
        <w:rPr>
          <w:rFonts w:ascii="Calibri" w:hAnsi="Calibri" w:cs="Calibri"/>
          <w:sz w:val="24"/>
          <w:szCs w:val="24"/>
        </w:rPr>
      </w:pPr>
    </w:p>
    <w:p w14:paraId="5D4FC16D" w14:textId="7FF3B206" w:rsidR="008F4FC8" w:rsidRPr="00225FE0" w:rsidRDefault="008F4FC8" w:rsidP="005E28CE">
      <w:pPr>
        <w:pStyle w:val="ListParagraph"/>
        <w:ind w:left="0"/>
        <w:rPr>
          <w:rFonts w:ascii="Calibri" w:hAnsi="Calibri" w:cs="Calibri"/>
          <w:sz w:val="24"/>
          <w:szCs w:val="24"/>
        </w:rPr>
      </w:pPr>
      <w:r w:rsidRPr="0006266E">
        <w:rPr>
          <w:rFonts w:ascii="Calibri" w:hAnsi="Calibri" w:cs="Calibri"/>
          <w:b/>
          <w:bCs/>
          <w:sz w:val="24"/>
          <w:szCs w:val="24"/>
        </w:rPr>
        <w:t xml:space="preserve">7.2 </w:t>
      </w:r>
      <w:r w:rsidR="005E28CE">
        <w:rPr>
          <w:rFonts w:ascii="Calibri" w:hAnsi="Calibri" w:cs="Calibri"/>
          <w:b/>
          <w:bCs/>
          <w:sz w:val="24"/>
          <w:szCs w:val="24"/>
        </w:rPr>
        <w:tab/>
      </w:r>
      <w:r w:rsidR="003B0144" w:rsidRPr="0006266E">
        <w:rPr>
          <w:rFonts w:ascii="Calibri" w:hAnsi="Calibri" w:cs="Calibri"/>
          <w:b/>
          <w:bCs/>
          <w:sz w:val="24"/>
          <w:szCs w:val="24"/>
        </w:rPr>
        <w:t>Legal Basis</w:t>
      </w:r>
      <w:r w:rsidR="003B0144" w:rsidRPr="00225FE0">
        <w:rPr>
          <w:rFonts w:ascii="Calibri" w:hAnsi="Calibri" w:cs="Calibri"/>
          <w:sz w:val="24"/>
          <w:szCs w:val="24"/>
        </w:rPr>
        <w:t>:</w:t>
      </w:r>
    </w:p>
    <w:p w14:paraId="0F9BD702" w14:textId="77777777" w:rsidR="005E28CE" w:rsidRDefault="005E28CE">
      <w:pPr>
        <w:rPr>
          <w:rFonts w:ascii="Calibri" w:hAnsi="Calibri" w:cs="Calibri"/>
          <w:sz w:val="24"/>
          <w:szCs w:val="24"/>
        </w:rPr>
      </w:pPr>
      <w:r>
        <w:rPr>
          <w:rFonts w:ascii="Calibri" w:hAnsi="Calibri" w:cs="Calibri"/>
          <w:sz w:val="24"/>
          <w:szCs w:val="24"/>
        </w:rPr>
        <w:tab/>
      </w:r>
      <w:r w:rsidR="003B0144" w:rsidRPr="00E37F96">
        <w:rPr>
          <w:rFonts w:ascii="Calibri" w:hAnsi="Calibri" w:cs="Calibri"/>
          <w:sz w:val="24"/>
          <w:szCs w:val="24"/>
        </w:rPr>
        <w:t xml:space="preserve">Refusals and exclusions are made under Part VI of the Housing Act 1996, as </w:t>
      </w:r>
      <w:r>
        <w:rPr>
          <w:rFonts w:ascii="Calibri" w:hAnsi="Calibri" w:cs="Calibri"/>
          <w:sz w:val="24"/>
          <w:szCs w:val="24"/>
        </w:rPr>
        <w:tab/>
      </w:r>
      <w:r w:rsidR="003B0144" w:rsidRPr="00E37F96">
        <w:rPr>
          <w:rFonts w:ascii="Calibri" w:hAnsi="Calibri" w:cs="Calibri"/>
          <w:sz w:val="24"/>
          <w:szCs w:val="24"/>
        </w:rPr>
        <w:t xml:space="preserve">amended by the Localism Act 2011, which permits housing associations to </w:t>
      </w:r>
      <w:r>
        <w:rPr>
          <w:rFonts w:ascii="Calibri" w:hAnsi="Calibri" w:cs="Calibri"/>
          <w:sz w:val="24"/>
          <w:szCs w:val="24"/>
        </w:rPr>
        <w:tab/>
      </w:r>
      <w:r w:rsidR="003B0144" w:rsidRPr="00E37F96">
        <w:rPr>
          <w:rFonts w:ascii="Calibri" w:hAnsi="Calibri" w:cs="Calibri"/>
          <w:sz w:val="24"/>
          <w:szCs w:val="24"/>
        </w:rPr>
        <w:t xml:space="preserve">determine eligibility and allocations criteria consistent with the local authority’s </w:t>
      </w:r>
      <w:r>
        <w:rPr>
          <w:rFonts w:ascii="Calibri" w:hAnsi="Calibri" w:cs="Calibri"/>
          <w:sz w:val="24"/>
          <w:szCs w:val="24"/>
        </w:rPr>
        <w:tab/>
      </w:r>
      <w:r w:rsidR="003B0144" w:rsidRPr="00E37F96">
        <w:rPr>
          <w:rFonts w:ascii="Calibri" w:hAnsi="Calibri" w:cs="Calibri"/>
          <w:sz w:val="24"/>
          <w:szCs w:val="24"/>
        </w:rPr>
        <w:t>housing strategy.</w:t>
      </w:r>
    </w:p>
    <w:p w14:paraId="00A51592" w14:textId="13913AD3" w:rsidR="00DC31E9" w:rsidRPr="00225FE0" w:rsidRDefault="005E28CE">
      <w:pPr>
        <w:rPr>
          <w:rFonts w:ascii="Calibri" w:hAnsi="Calibri" w:cs="Calibri"/>
          <w:sz w:val="24"/>
          <w:szCs w:val="24"/>
        </w:rPr>
      </w:pPr>
      <w:r>
        <w:rPr>
          <w:rFonts w:ascii="Calibri" w:hAnsi="Calibri" w:cs="Calibri"/>
          <w:sz w:val="24"/>
          <w:szCs w:val="24"/>
        </w:rPr>
        <w:tab/>
      </w:r>
      <w:r w:rsidR="003B0144" w:rsidRPr="00E37F96">
        <w:rPr>
          <w:rFonts w:ascii="Calibri" w:hAnsi="Calibri" w:cs="Calibri"/>
          <w:sz w:val="24"/>
          <w:szCs w:val="24"/>
        </w:rPr>
        <w:t>Applicants have the right to complain through Unity’s Complaints Policy</w:t>
      </w:r>
      <w:r w:rsidR="004B1BB7">
        <w:rPr>
          <w:rFonts w:ascii="Calibri" w:hAnsi="Calibri" w:cs="Calibri"/>
          <w:sz w:val="24"/>
          <w:szCs w:val="24"/>
        </w:rPr>
        <w:t xml:space="preserve"> if they </w:t>
      </w:r>
      <w:r>
        <w:rPr>
          <w:rFonts w:ascii="Calibri" w:hAnsi="Calibri" w:cs="Calibri"/>
          <w:sz w:val="24"/>
          <w:szCs w:val="24"/>
        </w:rPr>
        <w:tab/>
      </w:r>
      <w:r w:rsidR="004B1BB7">
        <w:rPr>
          <w:rFonts w:ascii="Calibri" w:hAnsi="Calibri" w:cs="Calibri"/>
          <w:sz w:val="24"/>
          <w:szCs w:val="24"/>
        </w:rPr>
        <w:t xml:space="preserve">are not happy with the reason for refusal. </w:t>
      </w:r>
    </w:p>
    <w:p w14:paraId="58392ACD" w14:textId="288E0AF3" w:rsidR="00DC31E9" w:rsidRPr="005E28CE" w:rsidRDefault="003B0144">
      <w:pPr>
        <w:rPr>
          <w:rFonts w:ascii="Calibri" w:hAnsi="Calibri" w:cs="Calibri"/>
          <w:b/>
          <w:bCs/>
          <w:sz w:val="24"/>
          <w:szCs w:val="24"/>
        </w:rPr>
      </w:pPr>
      <w:r w:rsidRPr="005E28CE">
        <w:rPr>
          <w:rFonts w:ascii="Calibri" w:hAnsi="Calibri" w:cs="Calibri"/>
          <w:b/>
          <w:bCs/>
          <w:sz w:val="24"/>
          <w:szCs w:val="24"/>
        </w:rPr>
        <w:t xml:space="preserve">8. </w:t>
      </w:r>
      <w:r w:rsidR="005E28CE" w:rsidRPr="005E28CE">
        <w:rPr>
          <w:rFonts w:ascii="Calibri" w:hAnsi="Calibri" w:cs="Calibri"/>
          <w:b/>
          <w:bCs/>
          <w:sz w:val="24"/>
          <w:szCs w:val="24"/>
        </w:rPr>
        <w:tab/>
      </w:r>
      <w:r w:rsidRPr="005E28CE">
        <w:rPr>
          <w:rFonts w:ascii="Calibri" w:hAnsi="Calibri" w:cs="Calibri"/>
          <w:b/>
          <w:bCs/>
          <w:sz w:val="24"/>
          <w:szCs w:val="24"/>
        </w:rPr>
        <w:t>Management Lets</w:t>
      </w:r>
      <w:r w:rsidR="00F077A2">
        <w:rPr>
          <w:rFonts w:ascii="Calibri" w:hAnsi="Calibri" w:cs="Calibri"/>
          <w:b/>
          <w:bCs/>
          <w:sz w:val="24"/>
          <w:szCs w:val="24"/>
        </w:rPr>
        <w:t>,</w:t>
      </w:r>
      <w:r w:rsidRPr="005E28CE">
        <w:rPr>
          <w:rFonts w:ascii="Calibri" w:hAnsi="Calibri" w:cs="Calibri"/>
          <w:b/>
          <w:bCs/>
          <w:sz w:val="24"/>
          <w:szCs w:val="24"/>
        </w:rPr>
        <w:t xml:space="preserve"> Internal Transfers</w:t>
      </w:r>
      <w:r w:rsidR="00F077A2">
        <w:rPr>
          <w:rFonts w:ascii="Calibri" w:hAnsi="Calibri" w:cs="Calibri"/>
          <w:b/>
          <w:bCs/>
          <w:sz w:val="24"/>
          <w:szCs w:val="24"/>
        </w:rPr>
        <w:t xml:space="preserve"> and </w:t>
      </w:r>
      <w:r w:rsidR="00945B78">
        <w:rPr>
          <w:rFonts w:ascii="Calibri" w:hAnsi="Calibri" w:cs="Calibri"/>
          <w:b/>
          <w:bCs/>
          <w:sz w:val="24"/>
          <w:szCs w:val="24"/>
        </w:rPr>
        <w:t>R</w:t>
      </w:r>
      <w:r w:rsidR="00F077A2">
        <w:rPr>
          <w:rFonts w:ascii="Calibri" w:hAnsi="Calibri" w:cs="Calibri"/>
          <w:b/>
          <w:bCs/>
          <w:sz w:val="24"/>
          <w:szCs w:val="24"/>
        </w:rPr>
        <w:t xml:space="preserve">ehousing of </w:t>
      </w:r>
      <w:r w:rsidR="00945B78">
        <w:rPr>
          <w:rFonts w:ascii="Calibri" w:hAnsi="Calibri" w:cs="Calibri"/>
          <w:b/>
          <w:bCs/>
          <w:sz w:val="24"/>
          <w:szCs w:val="24"/>
        </w:rPr>
        <w:t>staff &amp; Board members</w:t>
      </w:r>
    </w:p>
    <w:p w14:paraId="18EC2541" w14:textId="6A8D2A9B" w:rsidR="008F4FC8" w:rsidRPr="00225FE0" w:rsidRDefault="008F4FC8">
      <w:pPr>
        <w:rPr>
          <w:rFonts w:ascii="Calibri" w:hAnsi="Calibri" w:cs="Calibri"/>
          <w:sz w:val="24"/>
          <w:szCs w:val="24"/>
        </w:rPr>
      </w:pPr>
      <w:r w:rsidRPr="00225FE0">
        <w:rPr>
          <w:rFonts w:ascii="Calibri" w:hAnsi="Calibri" w:cs="Calibri"/>
          <w:sz w:val="24"/>
          <w:szCs w:val="24"/>
        </w:rPr>
        <w:t xml:space="preserve">8.1 </w:t>
      </w:r>
      <w:r w:rsidR="005E28CE">
        <w:rPr>
          <w:rFonts w:ascii="Calibri" w:hAnsi="Calibri" w:cs="Calibri"/>
          <w:sz w:val="24"/>
          <w:szCs w:val="24"/>
        </w:rPr>
        <w:tab/>
      </w:r>
      <w:r w:rsidR="003B0144" w:rsidRPr="00225FE0">
        <w:rPr>
          <w:rFonts w:ascii="Calibri" w:hAnsi="Calibri" w:cs="Calibri"/>
          <w:sz w:val="24"/>
          <w:szCs w:val="24"/>
        </w:rPr>
        <w:t xml:space="preserve">Unity reserves the right to make Management Lets or Internal Transfers where </w:t>
      </w:r>
      <w:r w:rsidR="005E28CE">
        <w:rPr>
          <w:rFonts w:ascii="Calibri" w:hAnsi="Calibri" w:cs="Calibri"/>
          <w:sz w:val="24"/>
          <w:szCs w:val="24"/>
        </w:rPr>
        <w:tab/>
      </w:r>
      <w:r w:rsidR="003B0144" w:rsidRPr="00225FE0">
        <w:rPr>
          <w:rFonts w:ascii="Calibri" w:hAnsi="Calibri" w:cs="Calibri"/>
          <w:sz w:val="24"/>
          <w:szCs w:val="24"/>
        </w:rPr>
        <w:t>required to:</w:t>
      </w:r>
    </w:p>
    <w:p w14:paraId="17DE29F0" w14:textId="77777777" w:rsidR="008F4FC8" w:rsidRPr="00225FE0" w:rsidRDefault="003B0144" w:rsidP="008F4FC8">
      <w:pPr>
        <w:pStyle w:val="ListParagraph"/>
        <w:numPr>
          <w:ilvl w:val="0"/>
          <w:numId w:val="19"/>
        </w:numPr>
        <w:rPr>
          <w:rFonts w:ascii="Calibri" w:hAnsi="Calibri" w:cs="Calibri"/>
          <w:sz w:val="24"/>
          <w:szCs w:val="24"/>
        </w:rPr>
      </w:pPr>
      <w:r w:rsidRPr="00225FE0">
        <w:rPr>
          <w:rFonts w:ascii="Calibri" w:hAnsi="Calibri" w:cs="Calibri"/>
          <w:sz w:val="24"/>
          <w:szCs w:val="24"/>
        </w:rPr>
        <w:t>Address urgent safeguarding or safety concerns.</w:t>
      </w:r>
    </w:p>
    <w:p w14:paraId="5F6B2F97" w14:textId="77777777" w:rsidR="008F4FC8" w:rsidRPr="00225FE0" w:rsidRDefault="003B0144" w:rsidP="008F4FC8">
      <w:pPr>
        <w:pStyle w:val="ListParagraph"/>
        <w:numPr>
          <w:ilvl w:val="0"/>
          <w:numId w:val="19"/>
        </w:numPr>
        <w:rPr>
          <w:rFonts w:ascii="Calibri" w:hAnsi="Calibri" w:cs="Calibri"/>
          <w:sz w:val="24"/>
          <w:szCs w:val="24"/>
        </w:rPr>
      </w:pPr>
      <w:r w:rsidRPr="00225FE0">
        <w:rPr>
          <w:rFonts w:ascii="Calibri" w:hAnsi="Calibri" w:cs="Calibri"/>
          <w:sz w:val="24"/>
          <w:szCs w:val="24"/>
        </w:rPr>
        <w:t>Support victims or witnesses of crime under police advice.</w:t>
      </w:r>
    </w:p>
    <w:p w14:paraId="3BC0E80B" w14:textId="77777777" w:rsidR="008F4FC8" w:rsidRPr="00225FE0" w:rsidRDefault="003B0144" w:rsidP="008F4FC8">
      <w:pPr>
        <w:pStyle w:val="ListParagraph"/>
        <w:numPr>
          <w:ilvl w:val="0"/>
          <w:numId w:val="19"/>
        </w:numPr>
        <w:rPr>
          <w:rFonts w:ascii="Calibri" w:hAnsi="Calibri" w:cs="Calibri"/>
          <w:sz w:val="24"/>
          <w:szCs w:val="24"/>
        </w:rPr>
      </w:pPr>
      <w:r w:rsidRPr="00225FE0">
        <w:rPr>
          <w:rFonts w:ascii="Calibri" w:hAnsi="Calibri" w:cs="Calibri"/>
          <w:sz w:val="24"/>
          <w:szCs w:val="24"/>
        </w:rPr>
        <w:t>Manage or resolve serious anti-social behaviour.</w:t>
      </w:r>
    </w:p>
    <w:p w14:paraId="31CBE09D" w14:textId="77777777" w:rsidR="008F4FC8" w:rsidRPr="00225FE0" w:rsidRDefault="003B0144" w:rsidP="008F4FC8">
      <w:pPr>
        <w:pStyle w:val="ListParagraph"/>
        <w:numPr>
          <w:ilvl w:val="0"/>
          <w:numId w:val="19"/>
        </w:numPr>
        <w:rPr>
          <w:rFonts w:ascii="Calibri" w:hAnsi="Calibri" w:cs="Calibri"/>
          <w:sz w:val="24"/>
          <w:szCs w:val="24"/>
        </w:rPr>
      </w:pPr>
      <w:r w:rsidRPr="00225FE0">
        <w:rPr>
          <w:rFonts w:ascii="Calibri" w:hAnsi="Calibri" w:cs="Calibri"/>
          <w:sz w:val="24"/>
          <w:szCs w:val="24"/>
        </w:rPr>
        <w:t>Facilitate major repair, decant, or redevelopment works.</w:t>
      </w:r>
    </w:p>
    <w:p w14:paraId="67716F47" w14:textId="77777777" w:rsidR="008F4FC8" w:rsidRPr="00225FE0" w:rsidRDefault="003B0144" w:rsidP="008F4FC8">
      <w:pPr>
        <w:pStyle w:val="ListParagraph"/>
        <w:numPr>
          <w:ilvl w:val="0"/>
          <w:numId w:val="19"/>
        </w:numPr>
        <w:rPr>
          <w:rFonts w:ascii="Calibri" w:hAnsi="Calibri" w:cs="Calibri"/>
          <w:sz w:val="24"/>
          <w:szCs w:val="24"/>
        </w:rPr>
      </w:pPr>
      <w:r w:rsidRPr="00225FE0">
        <w:rPr>
          <w:rFonts w:ascii="Calibri" w:hAnsi="Calibri" w:cs="Calibri"/>
          <w:sz w:val="24"/>
          <w:szCs w:val="24"/>
        </w:rPr>
        <w:t>Prevent homelessness where an urgent move is necessary.</w:t>
      </w:r>
      <w:r w:rsidRPr="00225FE0">
        <w:rPr>
          <w:rFonts w:ascii="Calibri" w:hAnsi="Calibri" w:cs="Calibri"/>
          <w:sz w:val="24"/>
          <w:szCs w:val="24"/>
        </w:rPr>
        <w:br/>
        <w:t>These moves are authorised under Unity’s Management Move Policy and in compliance with our Tenancy Management Policy.</w:t>
      </w:r>
    </w:p>
    <w:p w14:paraId="6A88FA92" w14:textId="77777777" w:rsidR="008F4FC8" w:rsidRPr="00225FE0" w:rsidRDefault="003B0144" w:rsidP="008F4FC8">
      <w:pPr>
        <w:pStyle w:val="ListParagraph"/>
        <w:numPr>
          <w:ilvl w:val="0"/>
          <w:numId w:val="19"/>
        </w:numPr>
        <w:rPr>
          <w:rFonts w:ascii="Calibri" w:hAnsi="Calibri" w:cs="Calibri"/>
          <w:sz w:val="24"/>
          <w:szCs w:val="24"/>
        </w:rPr>
      </w:pPr>
      <w:r w:rsidRPr="00225FE0">
        <w:rPr>
          <w:rFonts w:ascii="Calibri" w:hAnsi="Calibri" w:cs="Calibri"/>
          <w:sz w:val="24"/>
          <w:szCs w:val="24"/>
        </w:rPr>
        <w:lastRenderedPageBreak/>
        <w:t>All management moves require approval from the Housing Services Manager.</w:t>
      </w:r>
    </w:p>
    <w:p w14:paraId="370CBEFA" w14:textId="77777777" w:rsidR="008F4FC8" w:rsidRPr="00225FE0" w:rsidRDefault="003B0144" w:rsidP="008F4FC8">
      <w:pPr>
        <w:pStyle w:val="ListParagraph"/>
        <w:numPr>
          <w:ilvl w:val="0"/>
          <w:numId w:val="19"/>
        </w:numPr>
        <w:rPr>
          <w:rFonts w:ascii="Calibri" w:hAnsi="Calibri" w:cs="Calibri"/>
          <w:sz w:val="24"/>
          <w:szCs w:val="24"/>
        </w:rPr>
      </w:pPr>
      <w:r w:rsidRPr="00225FE0">
        <w:rPr>
          <w:rFonts w:ascii="Calibri" w:hAnsi="Calibri" w:cs="Calibri"/>
          <w:sz w:val="24"/>
          <w:szCs w:val="24"/>
        </w:rPr>
        <w:t>Rationale must be documented and auditable.</w:t>
      </w:r>
    </w:p>
    <w:p w14:paraId="15588752" w14:textId="77777777" w:rsidR="008F4FC8" w:rsidRPr="00225FE0" w:rsidRDefault="003B0144" w:rsidP="008F4FC8">
      <w:pPr>
        <w:pStyle w:val="ListParagraph"/>
        <w:numPr>
          <w:ilvl w:val="0"/>
          <w:numId w:val="19"/>
        </w:numPr>
        <w:rPr>
          <w:rFonts w:ascii="Calibri" w:hAnsi="Calibri" w:cs="Calibri"/>
          <w:sz w:val="24"/>
          <w:szCs w:val="24"/>
        </w:rPr>
      </w:pPr>
      <w:r w:rsidRPr="00225FE0">
        <w:rPr>
          <w:rFonts w:ascii="Calibri" w:hAnsi="Calibri" w:cs="Calibri"/>
          <w:sz w:val="24"/>
          <w:szCs w:val="24"/>
        </w:rPr>
        <w:t>If a property is placed on hold for management use, it is temporarily withdrawn from CBL advertisement.</w:t>
      </w:r>
    </w:p>
    <w:p w14:paraId="51A64454" w14:textId="77777777" w:rsidR="00F077A2" w:rsidRDefault="003B0144" w:rsidP="008F4FC8">
      <w:pPr>
        <w:pStyle w:val="ListParagraph"/>
        <w:numPr>
          <w:ilvl w:val="0"/>
          <w:numId w:val="19"/>
        </w:numPr>
        <w:rPr>
          <w:rFonts w:ascii="Calibri" w:hAnsi="Calibri" w:cs="Calibri"/>
          <w:sz w:val="24"/>
          <w:szCs w:val="24"/>
        </w:rPr>
      </w:pPr>
      <w:r w:rsidRPr="00225FE0">
        <w:rPr>
          <w:rFonts w:ascii="Calibri" w:hAnsi="Calibri" w:cs="Calibri"/>
          <w:sz w:val="24"/>
          <w:szCs w:val="24"/>
        </w:rPr>
        <w:t>If the internal applicant does not proceed, the property will be re-advertised in accordance with the local authority lettings criteria.</w:t>
      </w:r>
    </w:p>
    <w:p w14:paraId="242BCD1F" w14:textId="27C1D21C" w:rsidR="00DC31E9" w:rsidRPr="00225FE0" w:rsidRDefault="003B0144" w:rsidP="00F077A2">
      <w:pPr>
        <w:pStyle w:val="ListParagraph"/>
        <w:rPr>
          <w:rFonts w:ascii="Calibri" w:hAnsi="Calibri" w:cs="Calibri"/>
          <w:sz w:val="24"/>
          <w:szCs w:val="24"/>
        </w:rPr>
      </w:pPr>
      <w:r w:rsidRPr="00225FE0">
        <w:rPr>
          <w:rFonts w:ascii="Calibri" w:hAnsi="Calibri" w:cs="Calibri"/>
          <w:sz w:val="24"/>
          <w:szCs w:val="24"/>
        </w:rPr>
        <w:br/>
        <w:t>Legal Reference:</w:t>
      </w:r>
      <w:r w:rsidRPr="00225FE0">
        <w:rPr>
          <w:rFonts w:ascii="Calibri" w:hAnsi="Calibri" w:cs="Calibri"/>
          <w:sz w:val="24"/>
          <w:szCs w:val="24"/>
        </w:rPr>
        <w:br/>
        <w:t>Permitted under Housing Act 1996 (s.166A(6)), which allows direct allocations outside the main allocations scheme where necessary to meet management or exceptional circumstances.</w:t>
      </w:r>
    </w:p>
    <w:p w14:paraId="23002FF6" w14:textId="7FCAC6CF" w:rsidR="00AC77C3" w:rsidRPr="00261CD0" w:rsidRDefault="00B43742" w:rsidP="00C86131">
      <w:pPr>
        <w:ind w:left="360"/>
        <w:rPr>
          <w:rFonts w:ascii="Calibri" w:hAnsi="Calibri" w:cs="Calibri"/>
          <w:sz w:val="24"/>
          <w:szCs w:val="24"/>
        </w:rPr>
      </w:pPr>
      <w:r>
        <w:rPr>
          <w:rFonts w:ascii="Calibri" w:hAnsi="Calibri" w:cs="Calibri"/>
          <w:sz w:val="24"/>
          <w:szCs w:val="24"/>
        </w:rPr>
        <w:t xml:space="preserve">For a Unity tenant to be eligible for a transfer to another Unity property they need </w:t>
      </w:r>
      <w:r w:rsidRPr="00261CD0">
        <w:rPr>
          <w:rFonts w:ascii="Calibri" w:hAnsi="Calibri" w:cs="Calibri"/>
          <w:sz w:val="24"/>
          <w:szCs w:val="24"/>
        </w:rPr>
        <w:t>to:</w:t>
      </w:r>
    </w:p>
    <w:p w14:paraId="29355879" w14:textId="5190D22E" w:rsidR="00261CD0" w:rsidRPr="00261CD0" w:rsidRDefault="00261CD0" w:rsidP="00261CD0">
      <w:pPr>
        <w:pStyle w:val="BodyText"/>
        <w:numPr>
          <w:ilvl w:val="0"/>
          <w:numId w:val="30"/>
        </w:numPr>
        <w:spacing w:after="0"/>
        <w:ind w:left="567" w:firstLine="284"/>
        <w:jc w:val="both"/>
        <w:rPr>
          <w:rFonts w:ascii="Calibri" w:hAnsi="Calibri" w:cs="Calibri"/>
          <w:sz w:val="24"/>
          <w:szCs w:val="24"/>
        </w:rPr>
      </w:pPr>
      <w:r w:rsidRPr="00261CD0">
        <w:rPr>
          <w:rFonts w:ascii="Calibri" w:hAnsi="Calibri" w:cs="Calibri"/>
          <w:sz w:val="24"/>
          <w:szCs w:val="24"/>
        </w:rPr>
        <w:t xml:space="preserve">Register on an existing </w:t>
      </w:r>
      <w:r w:rsidR="005F6992" w:rsidRPr="00261CD0">
        <w:rPr>
          <w:rFonts w:ascii="Calibri" w:hAnsi="Calibri" w:cs="Calibri"/>
          <w:sz w:val="24"/>
          <w:szCs w:val="24"/>
        </w:rPr>
        <w:t>choice-based</w:t>
      </w:r>
      <w:r w:rsidRPr="00261CD0">
        <w:rPr>
          <w:rFonts w:ascii="Calibri" w:hAnsi="Calibri" w:cs="Calibri"/>
          <w:sz w:val="24"/>
          <w:szCs w:val="24"/>
        </w:rPr>
        <w:t xml:space="preserve"> lettings scheme</w:t>
      </w:r>
    </w:p>
    <w:p w14:paraId="7E8FE555" w14:textId="77777777" w:rsidR="00261CD0" w:rsidRPr="00261CD0" w:rsidRDefault="00261CD0" w:rsidP="00261CD0">
      <w:pPr>
        <w:pStyle w:val="BodyText"/>
        <w:numPr>
          <w:ilvl w:val="0"/>
          <w:numId w:val="30"/>
        </w:numPr>
        <w:spacing w:after="0"/>
        <w:ind w:left="567" w:firstLine="284"/>
        <w:jc w:val="both"/>
        <w:rPr>
          <w:rFonts w:ascii="Calibri" w:hAnsi="Calibri" w:cs="Calibri"/>
          <w:sz w:val="24"/>
          <w:szCs w:val="24"/>
        </w:rPr>
      </w:pPr>
      <w:r w:rsidRPr="00261CD0">
        <w:rPr>
          <w:rFonts w:ascii="Calibri" w:hAnsi="Calibri" w:cs="Calibri"/>
          <w:sz w:val="24"/>
          <w:szCs w:val="24"/>
        </w:rPr>
        <w:t>Have been a tenant for at least 12 months</w:t>
      </w:r>
    </w:p>
    <w:p w14:paraId="715DE3BD" w14:textId="77777777" w:rsidR="00261CD0" w:rsidRPr="00261CD0" w:rsidRDefault="00261CD0" w:rsidP="00261CD0">
      <w:pPr>
        <w:pStyle w:val="BodyText"/>
        <w:numPr>
          <w:ilvl w:val="0"/>
          <w:numId w:val="30"/>
        </w:numPr>
        <w:spacing w:after="0"/>
        <w:ind w:left="567" w:firstLine="284"/>
        <w:jc w:val="both"/>
        <w:rPr>
          <w:rFonts w:ascii="Calibri" w:hAnsi="Calibri" w:cs="Calibri"/>
          <w:sz w:val="24"/>
          <w:szCs w:val="24"/>
        </w:rPr>
      </w:pPr>
      <w:r w:rsidRPr="00261CD0">
        <w:rPr>
          <w:rFonts w:ascii="Calibri" w:hAnsi="Calibri" w:cs="Calibri"/>
          <w:sz w:val="24"/>
          <w:szCs w:val="24"/>
        </w:rPr>
        <w:t>Have no rent arrears</w:t>
      </w:r>
    </w:p>
    <w:p w14:paraId="39F6BF39" w14:textId="77777777" w:rsidR="00261CD0" w:rsidRPr="00261CD0" w:rsidRDefault="00261CD0" w:rsidP="00261CD0">
      <w:pPr>
        <w:pStyle w:val="BodyText"/>
        <w:numPr>
          <w:ilvl w:val="0"/>
          <w:numId w:val="30"/>
        </w:numPr>
        <w:spacing w:after="0"/>
        <w:ind w:left="567" w:firstLine="284"/>
        <w:jc w:val="both"/>
        <w:rPr>
          <w:rFonts w:ascii="Calibri" w:hAnsi="Calibri" w:cs="Calibri"/>
          <w:sz w:val="24"/>
          <w:szCs w:val="24"/>
        </w:rPr>
      </w:pPr>
      <w:r w:rsidRPr="00261CD0">
        <w:rPr>
          <w:rFonts w:ascii="Calibri" w:hAnsi="Calibri" w:cs="Calibri"/>
          <w:sz w:val="24"/>
          <w:szCs w:val="24"/>
        </w:rPr>
        <w:t>Have no outstanding repairs that they are responsible for</w:t>
      </w:r>
    </w:p>
    <w:p w14:paraId="4A12C765" w14:textId="77777777" w:rsidR="00261CD0" w:rsidRDefault="00261CD0" w:rsidP="00261CD0">
      <w:pPr>
        <w:pStyle w:val="BodyText"/>
        <w:numPr>
          <w:ilvl w:val="0"/>
          <w:numId w:val="30"/>
        </w:numPr>
        <w:spacing w:after="0"/>
        <w:ind w:left="567" w:firstLine="284"/>
        <w:jc w:val="both"/>
        <w:rPr>
          <w:rFonts w:ascii="Calibri" w:hAnsi="Calibri" w:cs="Calibri"/>
          <w:sz w:val="24"/>
          <w:szCs w:val="24"/>
        </w:rPr>
      </w:pPr>
      <w:r w:rsidRPr="00261CD0">
        <w:rPr>
          <w:rFonts w:ascii="Calibri" w:hAnsi="Calibri" w:cs="Calibri"/>
          <w:sz w:val="24"/>
          <w:szCs w:val="24"/>
        </w:rPr>
        <w:t>Have no unresolved breaches of their tenancy</w:t>
      </w:r>
    </w:p>
    <w:p w14:paraId="5E270433" w14:textId="5B9C766E" w:rsidR="00274C58" w:rsidRPr="00261CD0" w:rsidRDefault="00274C58" w:rsidP="00261CD0">
      <w:pPr>
        <w:pStyle w:val="BodyText"/>
        <w:numPr>
          <w:ilvl w:val="0"/>
          <w:numId w:val="30"/>
        </w:numPr>
        <w:spacing w:after="0"/>
        <w:ind w:left="567" w:firstLine="284"/>
        <w:jc w:val="both"/>
        <w:rPr>
          <w:rFonts w:ascii="Calibri" w:hAnsi="Calibri" w:cs="Calibri"/>
          <w:sz w:val="24"/>
          <w:szCs w:val="24"/>
        </w:rPr>
      </w:pPr>
      <w:r>
        <w:rPr>
          <w:rFonts w:ascii="Calibri" w:hAnsi="Calibri" w:cs="Calibri"/>
          <w:sz w:val="24"/>
          <w:szCs w:val="24"/>
        </w:rPr>
        <w:t>Please see Appendix A</w:t>
      </w:r>
      <w:r w:rsidR="000A476F">
        <w:rPr>
          <w:rFonts w:ascii="Calibri" w:hAnsi="Calibri" w:cs="Calibri"/>
          <w:sz w:val="24"/>
          <w:szCs w:val="24"/>
        </w:rPr>
        <w:t xml:space="preserve"> </w:t>
      </w:r>
    </w:p>
    <w:p w14:paraId="097B21EC" w14:textId="77777777" w:rsidR="00495314" w:rsidRDefault="00495314" w:rsidP="00495314">
      <w:pPr>
        <w:rPr>
          <w:rFonts w:ascii="Calibri" w:hAnsi="Calibri" w:cs="Calibri"/>
          <w:sz w:val="24"/>
          <w:szCs w:val="24"/>
        </w:rPr>
      </w:pPr>
    </w:p>
    <w:p w14:paraId="01A9156A" w14:textId="77777777" w:rsidR="00521E37" w:rsidRPr="00521E37" w:rsidRDefault="00521E37" w:rsidP="00521E37">
      <w:pPr>
        <w:pStyle w:val="NormalWeb"/>
        <w:rPr>
          <w:rFonts w:ascii="Calibri" w:hAnsi="Calibri" w:cs="Calibri"/>
          <w:b/>
          <w:bCs/>
        </w:rPr>
      </w:pPr>
      <w:r w:rsidRPr="00521E37">
        <w:rPr>
          <w:rStyle w:val="Strong"/>
          <w:rFonts w:ascii="Calibri" w:hAnsi="Calibri" w:cs="Calibri"/>
          <w:b w:val="0"/>
          <w:bCs w:val="0"/>
        </w:rPr>
        <w:t xml:space="preserve">Notice period and rent overlap for internal management </w:t>
      </w:r>
      <w:proofErr w:type="gramStart"/>
      <w:r w:rsidRPr="00521E37">
        <w:rPr>
          <w:rStyle w:val="Strong"/>
          <w:rFonts w:ascii="Calibri" w:hAnsi="Calibri" w:cs="Calibri"/>
          <w:b w:val="0"/>
          <w:bCs w:val="0"/>
        </w:rPr>
        <w:t>moves</w:t>
      </w:r>
      <w:proofErr w:type="gramEnd"/>
    </w:p>
    <w:p w14:paraId="4EA74718" w14:textId="77777777" w:rsidR="00521E37" w:rsidRPr="00521E37" w:rsidRDefault="00521E37" w:rsidP="00521E37">
      <w:pPr>
        <w:pStyle w:val="NormalWeb"/>
        <w:rPr>
          <w:rFonts w:ascii="Calibri" w:hAnsi="Calibri" w:cs="Calibri"/>
        </w:rPr>
      </w:pPr>
      <w:r w:rsidRPr="00521E37">
        <w:rPr>
          <w:rFonts w:ascii="Calibri" w:hAnsi="Calibri" w:cs="Calibri"/>
        </w:rPr>
        <w:t xml:space="preserve">Where an existing Unity tenant </w:t>
      </w:r>
      <w:proofErr w:type="gramStart"/>
      <w:r w:rsidRPr="00521E37">
        <w:rPr>
          <w:rFonts w:ascii="Calibri" w:hAnsi="Calibri" w:cs="Calibri"/>
        </w:rPr>
        <w:t>is approved</w:t>
      </w:r>
      <w:proofErr w:type="gramEnd"/>
      <w:r w:rsidRPr="00521E37">
        <w:rPr>
          <w:rFonts w:ascii="Calibri" w:hAnsi="Calibri" w:cs="Calibri"/>
        </w:rPr>
        <w:t xml:space="preserve"> for an internal management move or decant under this policy, Unity will normally allow a rent-free overlap of up to one week on the outgoing tenancy to enable the tenant to move and clear the previous property. During this agreed </w:t>
      </w:r>
      <w:proofErr w:type="gramStart"/>
      <w:r w:rsidRPr="00521E37">
        <w:rPr>
          <w:rFonts w:ascii="Calibri" w:hAnsi="Calibri" w:cs="Calibri"/>
        </w:rPr>
        <w:t>period</w:t>
      </w:r>
      <w:proofErr w:type="gramEnd"/>
      <w:r w:rsidRPr="00521E37">
        <w:rPr>
          <w:rFonts w:ascii="Calibri" w:hAnsi="Calibri" w:cs="Calibri"/>
        </w:rPr>
        <w:t xml:space="preserve"> the tenant will not be charged rent on the former home.</w:t>
      </w:r>
    </w:p>
    <w:p w14:paraId="025F376B" w14:textId="77777777" w:rsidR="00521E37" w:rsidRPr="00521E37" w:rsidRDefault="00521E37" w:rsidP="00521E37">
      <w:pPr>
        <w:pStyle w:val="NormalWeb"/>
        <w:rPr>
          <w:rFonts w:ascii="Calibri" w:hAnsi="Calibri" w:cs="Calibri"/>
        </w:rPr>
      </w:pPr>
      <w:r w:rsidRPr="00521E37">
        <w:rPr>
          <w:rFonts w:ascii="Calibri" w:hAnsi="Calibri" w:cs="Calibri"/>
        </w:rPr>
        <w:t xml:space="preserve">Any extension beyond one week will only be agreed in exceptional circumstances and is at the discretion of the Housing Services Manager, </w:t>
      </w:r>
      <w:proofErr w:type="gramStart"/>
      <w:r w:rsidRPr="00521E37">
        <w:rPr>
          <w:rFonts w:ascii="Calibri" w:hAnsi="Calibri" w:cs="Calibri"/>
        </w:rPr>
        <w:t>taking into account</w:t>
      </w:r>
      <w:proofErr w:type="gramEnd"/>
      <w:r w:rsidRPr="00521E37">
        <w:rPr>
          <w:rFonts w:ascii="Calibri" w:hAnsi="Calibri" w:cs="Calibri"/>
        </w:rPr>
        <w:t xml:space="preserve"> the tenant’s individual circumstances, vulnerability, risk of homelessness and any safeguarding concerns.</w:t>
      </w:r>
    </w:p>
    <w:p w14:paraId="19DDBEB1" w14:textId="77777777" w:rsidR="00521E37" w:rsidRPr="00521E37" w:rsidRDefault="00521E37" w:rsidP="00521E37">
      <w:pPr>
        <w:pStyle w:val="NormalWeb"/>
        <w:rPr>
          <w:rFonts w:ascii="Calibri" w:hAnsi="Calibri" w:cs="Calibri"/>
        </w:rPr>
      </w:pPr>
      <w:r w:rsidRPr="00521E37">
        <w:rPr>
          <w:rFonts w:ascii="Calibri" w:hAnsi="Calibri" w:cs="Calibri"/>
        </w:rPr>
        <w:t>Beyond the agreed overlap period, tenants will remain liable for rent and any other applicable charges on the outgoing property until the tenancy end date confirmed by Unity.</w:t>
      </w:r>
    </w:p>
    <w:p w14:paraId="6240CEBF" w14:textId="77777777" w:rsidR="00495314" w:rsidRPr="00495314" w:rsidRDefault="00495314" w:rsidP="00495314">
      <w:pPr>
        <w:rPr>
          <w:rFonts w:ascii="Calibri" w:hAnsi="Calibri" w:cs="Calibri"/>
          <w:sz w:val="24"/>
          <w:szCs w:val="24"/>
        </w:rPr>
      </w:pPr>
    </w:p>
    <w:p w14:paraId="774B1106" w14:textId="78524B09" w:rsidR="00F077A2" w:rsidRPr="00F077A2" w:rsidRDefault="00945B78" w:rsidP="00F077A2">
      <w:pPr>
        <w:rPr>
          <w:rFonts w:ascii="Calibri" w:hAnsi="Calibri" w:cs="Calibri"/>
          <w:sz w:val="24"/>
          <w:szCs w:val="24"/>
        </w:rPr>
      </w:pPr>
      <w:proofErr w:type="gramStart"/>
      <w:r>
        <w:rPr>
          <w:rFonts w:ascii="Calibri" w:hAnsi="Calibri" w:cs="Calibri"/>
          <w:sz w:val="24"/>
          <w:szCs w:val="24"/>
        </w:rPr>
        <w:lastRenderedPageBreak/>
        <w:t xml:space="preserve">8.2 </w:t>
      </w:r>
      <w:r w:rsidR="00D5509E">
        <w:rPr>
          <w:rFonts w:ascii="Calibri" w:hAnsi="Calibri" w:cs="Calibri"/>
          <w:sz w:val="24"/>
          <w:szCs w:val="24"/>
        </w:rPr>
        <w:t xml:space="preserve"> </w:t>
      </w:r>
      <w:r w:rsidR="00F077A2" w:rsidRPr="00F077A2">
        <w:rPr>
          <w:rFonts w:ascii="Calibri" w:hAnsi="Calibri" w:cs="Calibri"/>
          <w:sz w:val="24"/>
          <w:szCs w:val="24"/>
        </w:rPr>
        <w:t>Unity</w:t>
      </w:r>
      <w:proofErr w:type="gramEnd"/>
      <w:r w:rsidR="00F077A2" w:rsidRPr="00F077A2">
        <w:rPr>
          <w:rFonts w:ascii="Calibri" w:hAnsi="Calibri" w:cs="Calibri"/>
          <w:sz w:val="24"/>
          <w:szCs w:val="24"/>
        </w:rPr>
        <w:t xml:space="preserve"> may rehouse staff, Board members, their relatives, or contractors only in accordance with the Probity Legislation and guidance. Any such allocations require approval from the Chief Executive or Chair of the Board to ensure </w:t>
      </w:r>
      <w:r w:rsidR="00F077A2" w:rsidRPr="00F077A2">
        <w:rPr>
          <w:rFonts w:ascii="Calibri" w:hAnsi="Calibri" w:cs="Calibri"/>
          <w:sz w:val="24"/>
          <w:szCs w:val="24"/>
        </w:rPr>
        <w:tab/>
        <w:t>transparency and prevent conflicts of interest.</w:t>
      </w:r>
    </w:p>
    <w:p w14:paraId="3F68EA9D" w14:textId="62DF44BA" w:rsidR="00DC31E9" w:rsidRPr="00225FE0" w:rsidRDefault="003B0144">
      <w:pPr>
        <w:rPr>
          <w:rFonts w:ascii="Calibri" w:hAnsi="Calibri" w:cs="Calibri"/>
          <w:sz w:val="24"/>
          <w:szCs w:val="24"/>
        </w:rPr>
      </w:pPr>
      <w:r w:rsidRPr="00225FE0">
        <w:rPr>
          <w:rFonts w:ascii="Calibri" w:hAnsi="Calibri" w:cs="Calibri"/>
          <w:sz w:val="24"/>
          <w:szCs w:val="24"/>
        </w:rPr>
        <w:t xml:space="preserve">This section explains that Unity can sometimes allocate homes directly to </w:t>
      </w:r>
      <w:r w:rsidR="005E28CE">
        <w:rPr>
          <w:rFonts w:ascii="Calibri" w:hAnsi="Calibri" w:cs="Calibri"/>
          <w:sz w:val="24"/>
          <w:szCs w:val="24"/>
        </w:rPr>
        <w:tab/>
      </w:r>
      <w:r w:rsidRPr="00225FE0">
        <w:rPr>
          <w:rFonts w:ascii="Calibri" w:hAnsi="Calibri" w:cs="Calibri"/>
          <w:sz w:val="24"/>
          <w:szCs w:val="24"/>
        </w:rPr>
        <w:t>existing tenants for safety, repairs, or urgent reasons. This ensures we can act quickly in exceptional situations while remaining accountable.</w:t>
      </w:r>
    </w:p>
    <w:p w14:paraId="324E16F8" w14:textId="0BC7E566" w:rsidR="00DC31E9" w:rsidRPr="005E28CE" w:rsidRDefault="003B0144">
      <w:pPr>
        <w:rPr>
          <w:rFonts w:ascii="Calibri" w:hAnsi="Calibri" w:cs="Calibri"/>
          <w:b/>
          <w:bCs/>
          <w:sz w:val="24"/>
          <w:szCs w:val="24"/>
        </w:rPr>
      </w:pPr>
      <w:r w:rsidRPr="005E28CE">
        <w:rPr>
          <w:rFonts w:ascii="Calibri" w:hAnsi="Calibri" w:cs="Calibri"/>
          <w:b/>
          <w:bCs/>
          <w:sz w:val="24"/>
          <w:szCs w:val="24"/>
        </w:rPr>
        <w:t xml:space="preserve">9. </w:t>
      </w:r>
      <w:r w:rsidR="005E28CE" w:rsidRPr="005E28CE">
        <w:rPr>
          <w:rFonts w:ascii="Calibri" w:hAnsi="Calibri" w:cs="Calibri"/>
          <w:b/>
          <w:bCs/>
          <w:sz w:val="24"/>
          <w:szCs w:val="24"/>
        </w:rPr>
        <w:tab/>
      </w:r>
      <w:r w:rsidRPr="005E28CE">
        <w:rPr>
          <w:rFonts w:ascii="Calibri" w:hAnsi="Calibri" w:cs="Calibri"/>
          <w:b/>
          <w:bCs/>
          <w:sz w:val="24"/>
          <w:szCs w:val="24"/>
        </w:rPr>
        <w:t>Exclusions and Suspensions</w:t>
      </w:r>
    </w:p>
    <w:p w14:paraId="38BB3227" w14:textId="4B080875" w:rsidR="008F4FC8" w:rsidRPr="00225FE0" w:rsidRDefault="008F4FC8">
      <w:pPr>
        <w:rPr>
          <w:rFonts w:ascii="Calibri" w:hAnsi="Calibri" w:cs="Calibri"/>
          <w:sz w:val="24"/>
          <w:szCs w:val="24"/>
        </w:rPr>
      </w:pPr>
      <w:r w:rsidRPr="00225FE0">
        <w:rPr>
          <w:rFonts w:ascii="Calibri" w:hAnsi="Calibri" w:cs="Calibri"/>
          <w:sz w:val="24"/>
          <w:szCs w:val="24"/>
        </w:rPr>
        <w:t xml:space="preserve">9.1 </w:t>
      </w:r>
      <w:r w:rsidR="005E28CE">
        <w:rPr>
          <w:rFonts w:ascii="Calibri" w:hAnsi="Calibri" w:cs="Calibri"/>
          <w:sz w:val="24"/>
          <w:szCs w:val="24"/>
        </w:rPr>
        <w:tab/>
      </w:r>
      <w:r w:rsidR="003B0144" w:rsidRPr="00225FE0">
        <w:rPr>
          <w:rFonts w:ascii="Calibri" w:hAnsi="Calibri" w:cs="Calibri"/>
          <w:sz w:val="24"/>
          <w:szCs w:val="24"/>
        </w:rPr>
        <w:t xml:space="preserve">Unity may suspend or exclude applications in line with the Allocations Policy </w:t>
      </w:r>
      <w:r w:rsidR="005E28CE">
        <w:rPr>
          <w:rFonts w:ascii="Calibri" w:hAnsi="Calibri" w:cs="Calibri"/>
          <w:sz w:val="24"/>
          <w:szCs w:val="24"/>
        </w:rPr>
        <w:tab/>
      </w:r>
      <w:r w:rsidR="003B0144" w:rsidRPr="00225FE0">
        <w:rPr>
          <w:rFonts w:ascii="Calibri" w:hAnsi="Calibri" w:cs="Calibri"/>
          <w:sz w:val="24"/>
          <w:szCs w:val="24"/>
        </w:rPr>
        <w:t>where applicants:</w:t>
      </w:r>
    </w:p>
    <w:p w14:paraId="5FDB215A" w14:textId="0B3F0B36" w:rsidR="008F4FC8" w:rsidRDefault="003B0144" w:rsidP="008F4FC8">
      <w:pPr>
        <w:pStyle w:val="ListParagraph"/>
        <w:numPr>
          <w:ilvl w:val="0"/>
          <w:numId w:val="20"/>
        </w:numPr>
        <w:rPr>
          <w:rFonts w:ascii="Calibri" w:hAnsi="Calibri" w:cs="Calibri"/>
          <w:sz w:val="24"/>
          <w:szCs w:val="24"/>
        </w:rPr>
      </w:pPr>
      <w:r w:rsidRPr="00225FE0">
        <w:rPr>
          <w:rFonts w:ascii="Calibri" w:hAnsi="Calibri" w:cs="Calibri"/>
          <w:sz w:val="24"/>
          <w:szCs w:val="24"/>
        </w:rPr>
        <w:t>Have housing-related debts.</w:t>
      </w:r>
    </w:p>
    <w:p w14:paraId="1B53786C" w14:textId="747ECF01" w:rsidR="00AC4B3B" w:rsidRPr="00225FE0" w:rsidRDefault="00AC4B3B" w:rsidP="008F4FC8">
      <w:pPr>
        <w:pStyle w:val="ListParagraph"/>
        <w:numPr>
          <w:ilvl w:val="0"/>
          <w:numId w:val="20"/>
        </w:numPr>
        <w:rPr>
          <w:rFonts w:ascii="Calibri" w:hAnsi="Calibri" w:cs="Calibri"/>
          <w:sz w:val="24"/>
          <w:szCs w:val="24"/>
        </w:rPr>
      </w:pPr>
      <w:r>
        <w:rPr>
          <w:rFonts w:ascii="Calibri" w:hAnsi="Calibri" w:cs="Calibri"/>
          <w:sz w:val="24"/>
          <w:szCs w:val="24"/>
        </w:rPr>
        <w:t>Under the age of 18</w:t>
      </w:r>
    </w:p>
    <w:p w14:paraId="4E2FC1D9" w14:textId="77777777" w:rsidR="008F4FC8" w:rsidRPr="00225FE0" w:rsidRDefault="003B0144" w:rsidP="008F4FC8">
      <w:pPr>
        <w:pStyle w:val="ListParagraph"/>
        <w:numPr>
          <w:ilvl w:val="0"/>
          <w:numId w:val="20"/>
        </w:numPr>
        <w:rPr>
          <w:rFonts w:ascii="Calibri" w:hAnsi="Calibri" w:cs="Calibri"/>
          <w:sz w:val="24"/>
          <w:szCs w:val="24"/>
        </w:rPr>
      </w:pPr>
      <w:r w:rsidRPr="00225FE0">
        <w:rPr>
          <w:rFonts w:ascii="Calibri" w:hAnsi="Calibri" w:cs="Calibri"/>
          <w:sz w:val="24"/>
          <w:szCs w:val="24"/>
        </w:rPr>
        <w:t>Have been evicted or subject to a possession order for ASB or rent arrears.</w:t>
      </w:r>
    </w:p>
    <w:p w14:paraId="6101B673" w14:textId="77777777" w:rsidR="008F4FC8" w:rsidRPr="00225FE0" w:rsidRDefault="003B0144" w:rsidP="008F4FC8">
      <w:pPr>
        <w:pStyle w:val="ListParagraph"/>
        <w:numPr>
          <w:ilvl w:val="0"/>
          <w:numId w:val="20"/>
        </w:numPr>
        <w:rPr>
          <w:rFonts w:ascii="Calibri" w:hAnsi="Calibri" w:cs="Calibri"/>
          <w:sz w:val="24"/>
          <w:szCs w:val="24"/>
        </w:rPr>
      </w:pPr>
      <w:r w:rsidRPr="00225FE0">
        <w:rPr>
          <w:rFonts w:ascii="Calibri" w:hAnsi="Calibri" w:cs="Calibri"/>
          <w:sz w:val="24"/>
          <w:szCs w:val="24"/>
        </w:rPr>
        <w:t>Have caused damage to a previous property.</w:t>
      </w:r>
    </w:p>
    <w:p w14:paraId="7A24D811" w14:textId="77777777" w:rsidR="008F4FC8" w:rsidRPr="00225FE0" w:rsidRDefault="003B0144" w:rsidP="008F4FC8">
      <w:pPr>
        <w:pStyle w:val="ListParagraph"/>
        <w:numPr>
          <w:ilvl w:val="0"/>
          <w:numId w:val="20"/>
        </w:numPr>
        <w:rPr>
          <w:rFonts w:ascii="Calibri" w:hAnsi="Calibri" w:cs="Calibri"/>
          <w:sz w:val="24"/>
          <w:szCs w:val="24"/>
        </w:rPr>
      </w:pPr>
      <w:r w:rsidRPr="00225FE0">
        <w:rPr>
          <w:rFonts w:ascii="Calibri" w:hAnsi="Calibri" w:cs="Calibri"/>
          <w:sz w:val="24"/>
          <w:szCs w:val="24"/>
        </w:rPr>
        <w:t>Have failed to provide required documentation.</w:t>
      </w:r>
    </w:p>
    <w:p w14:paraId="59C3F22E" w14:textId="77777777" w:rsidR="008F4FC8" w:rsidRPr="00225FE0" w:rsidRDefault="003B0144" w:rsidP="008F4FC8">
      <w:pPr>
        <w:pStyle w:val="ListParagraph"/>
        <w:numPr>
          <w:ilvl w:val="0"/>
          <w:numId w:val="20"/>
        </w:numPr>
        <w:rPr>
          <w:rFonts w:ascii="Calibri" w:hAnsi="Calibri" w:cs="Calibri"/>
          <w:sz w:val="24"/>
          <w:szCs w:val="24"/>
        </w:rPr>
      </w:pPr>
      <w:r w:rsidRPr="00225FE0">
        <w:rPr>
          <w:rFonts w:ascii="Calibri" w:hAnsi="Calibri" w:cs="Calibri"/>
          <w:sz w:val="24"/>
          <w:szCs w:val="24"/>
        </w:rPr>
        <w:t>Have falsified information or deliberately worsened their housing circumstances.</w:t>
      </w:r>
    </w:p>
    <w:p w14:paraId="78D3FF9B" w14:textId="10DF18B8" w:rsidR="00DC31E9" w:rsidRPr="00225FE0" w:rsidRDefault="003B0144" w:rsidP="008F4FC8">
      <w:pPr>
        <w:pStyle w:val="ListParagraph"/>
        <w:numPr>
          <w:ilvl w:val="0"/>
          <w:numId w:val="20"/>
        </w:numPr>
        <w:rPr>
          <w:rFonts w:ascii="Calibri" w:hAnsi="Calibri" w:cs="Calibri"/>
          <w:sz w:val="24"/>
          <w:szCs w:val="24"/>
        </w:rPr>
      </w:pPr>
      <w:r w:rsidRPr="00225FE0">
        <w:rPr>
          <w:rFonts w:ascii="Calibri" w:hAnsi="Calibri" w:cs="Calibri"/>
          <w:sz w:val="24"/>
          <w:szCs w:val="24"/>
        </w:rPr>
        <w:t>Are unable to sustain a tenancy due to unaddressed support needs.</w:t>
      </w:r>
      <w:r w:rsidRPr="00225FE0">
        <w:rPr>
          <w:rFonts w:ascii="Calibri" w:hAnsi="Calibri" w:cs="Calibri"/>
          <w:sz w:val="24"/>
          <w:szCs w:val="24"/>
        </w:rPr>
        <w:br/>
        <w:t>Suspension decisions will be proportionate, time-limited, and communicated in writing.</w:t>
      </w:r>
    </w:p>
    <w:p w14:paraId="7801E381" w14:textId="2D9AC110" w:rsidR="00DC31E9" w:rsidRDefault="005E28CE">
      <w:pPr>
        <w:rPr>
          <w:rFonts w:ascii="Calibri" w:hAnsi="Calibri" w:cs="Calibri"/>
          <w:sz w:val="24"/>
          <w:szCs w:val="24"/>
        </w:rPr>
      </w:pPr>
      <w:r>
        <w:rPr>
          <w:rFonts w:ascii="Calibri" w:hAnsi="Calibri" w:cs="Calibri"/>
          <w:sz w:val="24"/>
          <w:szCs w:val="24"/>
        </w:rPr>
        <w:tab/>
      </w:r>
      <w:r w:rsidR="003B0144" w:rsidRPr="77F9D02B">
        <w:rPr>
          <w:rFonts w:ascii="Calibri" w:hAnsi="Calibri" w:cs="Calibri"/>
          <w:sz w:val="24"/>
          <w:szCs w:val="24"/>
        </w:rPr>
        <w:t xml:space="preserve">Unity may suspend or exclude an application if there are serious concerns such </w:t>
      </w:r>
      <w:r>
        <w:rPr>
          <w:rFonts w:ascii="Calibri" w:hAnsi="Calibri" w:cs="Calibri"/>
          <w:sz w:val="24"/>
          <w:szCs w:val="24"/>
        </w:rPr>
        <w:tab/>
      </w:r>
      <w:r w:rsidR="003B0144" w:rsidRPr="77F9D02B">
        <w:rPr>
          <w:rFonts w:ascii="Calibri" w:hAnsi="Calibri" w:cs="Calibri"/>
          <w:sz w:val="24"/>
          <w:szCs w:val="24"/>
        </w:rPr>
        <w:t xml:space="preserve">as rent arrears, anti-social </w:t>
      </w:r>
      <w:r w:rsidR="18D12CA7" w:rsidRPr="77F9D02B">
        <w:rPr>
          <w:rFonts w:ascii="Calibri" w:hAnsi="Calibri" w:cs="Calibri"/>
          <w:sz w:val="24"/>
          <w:szCs w:val="24"/>
        </w:rPr>
        <w:t>behaviour</w:t>
      </w:r>
      <w:r w:rsidR="003B0144" w:rsidRPr="77F9D02B">
        <w:rPr>
          <w:rFonts w:ascii="Calibri" w:hAnsi="Calibri" w:cs="Calibri"/>
          <w:sz w:val="24"/>
          <w:szCs w:val="24"/>
        </w:rPr>
        <w:t xml:space="preserve">, or false information. All decisions will be </w:t>
      </w:r>
      <w:r>
        <w:rPr>
          <w:rFonts w:ascii="Calibri" w:hAnsi="Calibri" w:cs="Calibri"/>
          <w:sz w:val="24"/>
          <w:szCs w:val="24"/>
        </w:rPr>
        <w:tab/>
      </w:r>
      <w:r w:rsidR="003B0144" w:rsidRPr="77F9D02B">
        <w:rPr>
          <w:rFonts w:ascii="Calibri" w:hAnsi="Calibri" w:cs="Calibri"/>
          <w:sz w:val="24"/>
          <w:szCs w:val="24"/>
        </w:rPr>
        <w:t>clearly explained in writing.</w:t>
      </w:r>
    </w:p>
    <w:p w14:paraId="5B92B553" w14:textId="0CBB494C" w:rsidR="0058171F" w:rsidRPr="0058171F" w:rsidRDefault="005E28CE" w:rsidP="0058171F">
      <w:pPr>
        <w:pStyle w:val="NormalWeb"/>
        <w:rPr>
          <w:rFonts w:ascii="Calibri" w:hAnsi="Calibri" w:cs="Calibri"/>
        </w:rPr>
      </w:pPr>
      <w:r>
        <w:rPr>
          <w:rFonts w:ascii="Calibri" w:hAnsi="Calibri" w:cs="Calibri"/>
        </w:rPr>
        <w:tab/>
      </w:r>
      <w:r w:rsidR="0058171F" w:rsidRPr="0058171F">
        <w:rPr>
          <w:rFonts w:ascii="Calibri" w:hAnsi="Calibri" w:cs="Calibri"/>
        </w:rPr>
        <w:t xml:space="preserve">Unity may exclude or suspend applicants from housing offers where there is </w:t>
      </w:r>
      <w:r>
        <w:rPr>
          <w:rFonts w:ascii="Calibri" w:hAnsi="Calibri" w:cs="Calibri"/>
        </w:rPr>
        <w:tab/>
      </w:r>
      <w:r w:rsidR="0058171F" w:rsidRPr="0058171F">
        <w:rPr>
          <w:rFonts w:ascii="Calibri" w:hAnsi="Calibri" w:cs="Calibri"/>
        </w:rPr>
        <w:t xml:space="preserve">evidence of previous tenancy breaches, rent arrears, or rechargeable repairs. </w:t>
      </w:r>
      <w:r>
        <w:rPr>
          <w:rFonts w:ascii="Calibri" w:hAnsi="Calibri" w:cs="Calibri"/>
        </w:rPr>
        <w:tab/>
      </w:r>
      <w:r w:rsidR="0058171F" w:rsidRPr="0058171F">
        <w:rPr>
          <w:rFonts w:ascii="Calibri" w:hAnsi="Calibri" w:cs="Calibri"/>
        </w:rPr>
        <w:t xml:space="preserve">However, we recognise that individual circumstances can vary, and every case </w:t>
      </w:r>
      <w:r>
        <w:rPr>
          <w:rFonts w:ascii="Calibri" w:hAnsi="Calibri" w:cs="Calibri"/>
        </w:rPr>
        <w:tab/>
      </w:r>
      <w:r w:rsidR="0058171F" w:rsidRPr="0058171F">
        <w:rPr>
          <w:rFonts w:ascii="Calibri" w:hAnsi="Calibri" w:cs="Calibri"/>
        </w:rPr>
        <w:t xml:space="preserve">will </w:t>
      </w:r>
      <w:proofErr w:type="gramStart"/>
      <w:r w:rsidR="0058171F" w:rsidRPr="0058171F">
        <w:rPr>
          <w:rFonts w:ascii="Calibri" w:hAnsi="Calibri" w:cs="Calibri"/>
        </w:rPr>
        <w:t>be assessed</w:t>
      </w:r>
      <w:proofErr w:type="gramEnd"/>
      <w:r w:rsidR="0058171F" w:rsidRPr="0058171F">
        <w:rPr>
          <w:rFonts w:ascii="Calibri" w:hAnsi="Calibri" w:cs="Calibri"/>
        </w:rPr>
        <w:t xml:space="preserve"> on its own merits.</w:t>
      </w:r>
    </w:p>
    <w:p w14:paraId="264308D2" w14:textId="17F2D6DF" w:rsidR="0058171F" w:rsidRPr="00EF1002" w:rsidRDefault="005E28CE" w:rsidP="0058171F">
      <w:pPr>
        <w:pStyle w:val="NormalWeb"/>
        <w:rPr>
          <w:rFonts w:ascii="Calibri" w:hAnsi="Calibri" w:cs="Calibri"/>
        </w:rPr>
      </w:pPr>
      <w:r>
        <w:rPr>
          <w:rFonts w:ascii="Calibri" w:hAnsi="Calibri" w:cs="Calibri"/>
        </w:rPr>
        <w:tab/>
      </w:r>
      <w:r w:rsidR="0058171F" w:rsidRPr="00EF1002">
        <w:rPr>
          <w:rFonts w:ascii="Calibri" w:hAnsi="Calibri" w:cs="Calibri"/>
        </w:rPr>
        <w:t xml:space="preserve">Applicants will </w:t>
      </w:r>
      <w:proofErr w:type="gramStart"/>
      <w:r w:rsidR="0058171F" w:rsidRPr="00EF1002">
        <w:rPr>
          <w:rFonts w:ascii="Calibri" w:hAnsi="Calibri" w:cs="Calibri"/>
        </w:rPr>
        <w:t>be asked</w:t>
      </w:r>
      <w:proofErr w:type="gramEnd"/>
      <w:r w:rsidR="0058171F" w:rsidRPr="00EF1002">
        <w:rPr>
          <w:rFonts w:ascii="Calibri" w:hAnsi="Calibri" w:cs="Calibri"/>
        </w:rPr>
        <w:t xml:space="preserve"> to provide supporting evidence to demonstrate how any </w:t>
      </w:r>
      <w:r>
        <w:rPr>
          <w:rFonts w:ascii="Calibri" w:hAnsi="Calibri" w:cs="Calibri"/>
        </w:rPr>
        <w:tab/>
      </w:r>
      <w:r w:rsidR="0058171F" w:rsidRPr="00EF1002">
        <w:rPr>
          <w:rFonts w:ascii="Calibri" w:hAnsi="Calibri" w:cs="Calibri"/>
        </w:rPr>
        <w:t xml:space="preserve">previous arrears or recharges are being managed. This may include proof of an </w:t>
      </w:r>
      <w:r>
        <w:rPr>
          <w:rFonts w:ascii="Calibri" w:hAnsi="Calibri" w:cs="Calibri"/>
        </w:rPr>
        <w:tab/>
      </w:r>
      <w:r w:rsidR="0058171F" w:rsidRPr="00EF1002">
        <w:rPr>
          <w:rFonts w:ascii="Calibri" w:hAnsi="Calibri" w:cs="Calibri"/>
        </w:rPr>
        <w:t xml:space="preserve">active repayment plan, details of advice or support received, or evidence of </w:t>
      </w:r>
      <w:r>
        <w:rPr>
          <w:rFonts w:ascii="Calibri" w:hAnsi="Calibri" w:cs="Calibri"/>
        </w:rPr>
        <w:tab/>
      </w:r>
      <w:r w:rsidR="0058171F" w:rsidRPr="00EF1002">
        <w:rPr>
          <w:rFonts w:ascii="Calibri" w:hAnsi="Calibri" w:cs="Calibri"/>
        </w:rPr>
        <w:t>improved financial circumstances.</w:t>
      </w:r>
    </w:p>
    <w:p w14:paraId="74B627B1" w14:textId="45EFD98F" w:rsidR="0058171F" w:rsidRPr="00EF1002" w:rsidRDefault="005E28CE" w:rsidP="0058171F">
      <w:pPr>
        <w:pStyle w:val="NormalWeb"/>
        <w:rPr>
          <w:rFonts w:ascii="Calibri" w:hAnsi="Calibri" w:cs="Calibri"/>
        </w:rPr>
      </w:pPr>
      <w:r>
        <w:rPr>
          <w:rFonts w:ascii="Calibri" w:hAnsi="Calibri" w:cs="Calibri"/>
        </w:rPr>
        <w:tab/>
      </w:r>
      <w:r w:rsidR="0058171F" w:rsidRPr="00EF1002">
        <w:rPr>
          <w:rFonts w:ascii="Calibri" w:hAnsi="Calibri" w:cs="Calibri"/>
        </w:rPr>
        <w:t xml:space="preserve">In the interests of fairness and transparency, Unity will discuss any such matters </w:t>
      </w:r>
      <w:r>
        <w:rPr>
          <w:rFonts w:ascii="Calibri" w:hAnsi="Calibri" w:cs="Calibri"/>
        </w:rPr>
        <w:tab/>
      </w:r>
      <w:r w:rsidR="0058171F" w:rsidRPr="00EF1002">
        <w:rPr>
          <w:rFonts w:ascii="Calibri" w:hAnsi="Calibri" w:cs="Calibri"/>
        </w:rPr>
        <w:t xml:space="preserve">directly with the applicant before a decision </w:t>
      </w:r>
      <w:proofErr w:type="gramStart"/>
      <w:r w:rsidR="0058171F" w:rsidRPr="00EF1002">
        <w:rPr>
          <w:rFonts w:ascii="Calibri" w:hAnsi="Calibri" w:cs="Calibri"/>
        </w:rPr>
        <w:t>is made</w:t>
      </w:r>
      <w:proofErr w:type="gramEnd"/>
      <w:r w:rsidR="0058171F" w:rsidRPr="00EF1002">
        <w:rPr>
          <w:rFonts w:ascii="Calibri" w:hAnsi="Calibri" w:cs="Calibri"/>
        </w:rPr>
        <w:t xml:space="preserve">. The aim is to ensure that all </w:t>
      </w:r>
      <w:r>
        <w:rPr>
          <w:rFonts w:ascii="Calibri" w:hAnsi="Calibri" w:cs="Calibri"/>
        </w:rPr>
        <w:tab/>
      </w:r>
      <w:r w:rsidR="0058171F" w:rsidRPr="00EF1002">
        <w:rPr>
          <w:rFonts w:ascii="Calibri" w:hAnsi="Calibri" w:cs="Calibri"/>
        </w:rPr>
        <w:t xml:space="preserve">applicants </w:t>
      </w:r>
      <w:proofErr w:type="gramStart"/>
      <w:r w:rsidR="0058171F" w:rsidRPr="00EF1002">
        <w:rPr>
          <w:rFonts w:ascii="Calibri" w:hAnsi="Calibri" w:cs="Calibri"/>
        </w:rPr>
        <w:t>are treated</w:t>
      </w:r>
      <w:proofErr w:type="gramEnd"/>
      <w:r w:rsidR="0058171F" w:rsidRPr="00EF1002">
        <w:rPr>
          <w:rFonts w:ascii="Calibri" w:hAnsi="Calibri" w:cs="Calibri"/>
        </w:rPr>
        <w:t xml:space="preserve"> consistently and given a fair opportunity to access housing </w:t>
      </w:r>
      <w:r>
        <w:rPr>
          <w:rFonts w:ascii="Calibri" w:hAnsi="Calibri" w:cs="Calibri"/>
        </w:rPr>
        <w:lastRenderedPageBreak/>
        <w:tab/>
      </w:r>
      <w:r w:rsidR="0058171F" w:rsidRPr="00EF1002">
        <w:rPr>
          <w:rFonts w:ascii="Calibri" w:hAnsi="Calibri" w:cs="Calibri"/>
        </w:rPr>
        <w:t>where a tenancy can be sustained.</w:t>
      </w:r>
      <w:r w:rsidR="00EF1002" w:rsidRPr="00EF1002">
        <w:rPr>
          <w:rFonts w:ascii="Calibri" w:hAnsi="Calibri" w:cs="Calibri"/>
        </w:rPr>
        <w:t xml:space="preserve"> Applicants also retain the right to raise a </w:t>
      </w:r>
      <w:r>
        <w:rPr>
          <w:rFonts w:ascii="Calibri" w:hAnsi="Calibri" w:cs="Calibri"/>
        </w:rPr>
        <w:tab/>
      </w:r>
      <w:r w:rsidR="00EF1002" w:rsidRPr="00EF1002">
        <w:rPr>
          <w:rFonts w:ascii="Calibri" w:hAnsi="Calibri" w:cs="Calibri"/>
        </w:rPr>
        <w:t>formal complaint through Unity’s Complaints Policy.</w:t>
      </w:r>
    </w:p>
    <w:p w14:paraId="399626EE" w14:textId="68A301B2" w:rsidR="00DC31E9" w:rsidRPr="005E28CE" w:rsidRDefault="003B0144">
      <w:pPr>
        <w:rPr>
          <w:rFonts w:ascii="Calibri" w:hAnsi="Calibri" w:cs="Calibri"/>
          <w:b/>
          <w:bCs/>
          <w:sz w:val="24"/>
          <w:szCs w:val="24"/>
        </w:rPr>
      </w:pPr>
      <w:r w:rsidRPr="005E28CE">
        <w:rPr>
          <w:rFonts w:ascii="Calibri" w:hAnsi="Calibri" w:cs="Calibri"/>
          <w:b/>
          <w:bCs/>
          <w:sz w:val="24"/>
          <w:szCs w:val="24"/>
        </w:rPr>
        <w:t xml:space="preserve">10. </w:t>
      </w:r>
      <w:r w:rsidR="005E28CE" w:rsidRPr="005E28CE">
        <w:rPr>
          <w:rFonts w:ascii="Calibri" w:hAnsi="Calibri" w:cs="Calibri"/>
          <w:b/>
          <w:bCs/>
          <w:sz w:val="24"/>
          <w:szCs w:val="24"/>
        </w:rPr>
        <w:tab/>
      </w:r>
      <w:r w:rsidRPr="005E28CE">
        <w:rPr>
          <w:rFonts w:ascii="Calibri" w:hAnsi="Calibri" w:cs="Calibri"/>
          <w:b/>
          <w:bCs/>
          <w:sz w:val="24"/>
          <w:szCs w:val="24"/>
        </w:rPr>
        <w:t>Affordability and Financial Assessment</w:t>
      </w:r>
    </w:p>
    <w:p w14:paraId="7D93EA96" w14:textId="5B1310AA" w:rsidR="008F4FC8" w:rsidRPr="00225FE0" w:rsidRDefault="008F4FC8">
      <w:pPr>
        <w:rPr>
          <w:rFonts w:ascii="Calibri" w:hAnsi="Calibri" w:cs="Calibri"/>
          <w:sz w:val="24"/>
          <w:szCs w:val="24"/>
        </w:rPr>
      </w:pPr>
      <w:r w:rsidRPr="00225FE0">
        <w:rPr>
          <w:rFonts w:ascii="Calibri" w:hAnsi="Calibri" w:cs="Calibri"/>
          <w:sz w:val="24"/>
          <w:szCs w:val="24"/>
        </w:rPr>
        <w:t xml:space="preserve">10.1 </w:t>
      </w:r>
      <w:r w:rsidR="005E28CE">
        <w:rPr>
          <w:rFonts w:ascii="Calibri" w:hAnsi="Calibri" w:cs="Calibri"/>
          <w:sz w:val="24"/>
          <w:szCs w:val="24"/>
        </w:rPr>
        <w:tab/>
      </w:r>
      <w:r w:rsidR="003B0144" w:rsidRPr="00225FE0">
        <w:rPr>
          <w:rFonts w:ascii="Calibri" w:hAnsi="Calibri" w:cs="Calibri"/>
          <w:sz w:val="24"/>
          <w:szCs w:val="24"/>
        </w:rPr>
        <w:t>Unity has a duty to ensure tenants can sustain their tenancy.</w:t>
      </w:r>
      <w:r w:rsidR="005E28CE">
        <w:rPr>
          <w:rFonts w:ascii="Calibri" w:hAnsi="Calibri" w:cs="Calibri"/>
          <w:sz w:val="24"/>
          <w:szCs w:val="24"/>
        </w:rPr>
        <w:t xml:space="preserve">  </w:t>
      </w:r>
      <w:r w:rsidR="003B0144" w:rsidRPr="00225FE0">
        <w:rPr>
          <w:rFonts w:ascii="Calibri" w:hAnsi="Calibri" w:cs="Calibri"/>
          <w:sz w:val="24"/>
          <w:szCs w:val="24"/>
        </w:rPr>
        <w:t xml:space="preserve">Financial </w:t>
      </w:r>
      <w:r w:rsidR="00EB1555">
        <w:rPr>
          <w:rFonts w:ascii="Calibri" w:hAnsi="Calibri" w:cs="Calibri"/>
          <w:sz w:val="24"/>
          <w:szCs w:val="24"/>
        </w:rPr>
        <w:tab/>
      </w:r>
      <w:r w:rsidR="003B0144" w:rsidRPr="00225FE0">
        <w:rPr>
          <w:rFonts w:ascii="Calibri" w:hAnsi="Calibri" w:cs="Calibri"/>
          <w:sz w:val="24"/>
          <w:szCs w:val="24"/>
        </w:rPr>
        <w:t>assessments will:</w:t>
      </w:r>
    </w:p>
    <w:p w14:paraId="0561948E" w14:textId="77777777" w:rsidR="008F4FC8" w:rsidRPr="00225FE0" w:rsidRDefault="003B0144" w:rsidP="008F4FC8">
      <w:pPr>
        <w:pStyle w:val="ListParagraph"/>
        <w:numPr>
          <w:ilvl w:val="0"/>
          <w:numId w:val="21"/>
        </w:numPr>
        <w:rPr>
          <w:rFonts w:ascii="Calibri" w:hAnsi="Calibri" w:cs="Calibri"/>
          <w:sz w:val="24"/>
          <w:szCs w:val="24"/>
        </w:rPr>
      </w:pPr>
      <w:r w:rsidRPr="00225FE0">
        <w:rPr>
          <w:rFonts w:ascii="Calibri" w:hAnsi="Calibri" w:cs="Calibri"/>
          <w:sz w:val="24"/>
          <w:szCs w:val="24"/>
        </w:rPr>
        <w:t>Verify income and expenditure.</w:t>
      </w:r>
    </w:p>
    <w:p w14:paraId="4F040C84" w14:textId="77777777" w:rsidR="008F4FC8" w:rsidRPr="00225FE0" w:rsidRDefault="003B0144" w:rsidP="008F4FC8">
      <w:pPr>
        <w:pStyle w:val="ListParagraph"/>
        <w:numPr>
          <w:ilvl w:val="0"/>
          <w:numId w:val="21"/>
        </w:numPr>
        <w:rPr>
          <w:rFonts w:ascii="Calibri" w:hAnsi="Calibri" w:cs="Calibri"/>
          <w:sz w:val="24"/>
          <w:szCs w:val="24"/>
        </w:rPr>
      </w:pPr>
      <w:r w:rsidRPr="00225FE0">
        <w:rPr>
          <w:rFonts w:ascii="Calibri" w:hAnsi="Calibri" w:cs="Calibri"/>
          <w:sz w:val="24"/>
          <w:szCs w:val="24"/>
        </w:rPr>
        <w:t>Identify benefit shortfalls or under-occupation risks.</w:t>
      </w:r>
    </w:p>
    <w:p w14:paraId="53702A70" w14:textId="77777777" w:rsidR="008F4FC8" w:rsidRPr="00225FE0" w:rsidRDefault="003B0144" w:rsidP="008F4FC8">
      <w:pPr>
        <w:pStyle w:val="ListParagraph"/>
        <w:numPr>
          <w:ilvl w:val="0"/>
          <w:numId w:val="21"/>
        </w:numPr>
        <w:rPr>
          <w:rFonts w:ascii="Calibri" w:hAnsi="Calibri" w:cs="Calibri"/>
          <w:sz w:val="24"/>
          <w:szCs w:val="24"/>
        </w:rPr>
      </w:pPr>
      <w:r w:rsidRPr="00225FE0">
        <w:rPr>
          <w:rFonts w:ascii="Calibri" w:hAnsi="Calibri" w:cs="Calibri"/>
          <w:sz w:val="24"/>
          <w:szCs w:val="24"/>
        </w:rPr>
        <w:t>Provide signposting for budgeting or welfare support.</w:t>
      </w:r>
    </w:p>
    <w:p w14:paraId="50604137" w14:textId="1C53BC6C" w:rsidR="00DC31E9" w:rsidRPr="00225FE0" w:rsidRDefault="003B0144" w:rsidP="008F4FC8">
      <w:pPr>
        <w:pStyle w:val="ListParagraph"/>
        <w:numPr>
          <w:ilvl w:val="0"/>
          <w:numId w:val="21"/>
        </w:numPr>
        <w:rPr>
          <w:rFonts w:ascii="Calibri" w:hAnsi="Calibri" w:cs="Calibri"/>
          <w:sz w:val="24"/>
          <w:szCs w:val="24"/>
        </w:rPr>
      </w:pPr>
      <w:r w:rsidRPr="00225FE0">
        <w:rPr>
          <w:rFonts w:ascii="Calibri" w:hAnsi="Calibri" w:cs="Calibri"/>
          <w:sz w:val="24"/>
          <w:szCs w:val="24"/>
        </w:rPr>
        <w:t>Prevent tenancy failure and financial hardship.</w:t>
      </w:r>
    </w:p>
    <w:p w14:paraId="7231F840" w14:textId="1D657CD3" w:rsidR="00A5007E" w:rsidRPr="00225FE0" w:rsidRDefault="00EB1555">
      <w:pPr>
        <w:rPr>
          <w:rFonts w:ascii="Calibri" w:hAnsi="Calibri" w:cs="Calibri"/>
          <w:sz w:val="24"/>
          <w:szCs w:val="24"/>
        </w:rPr>
      </w:pPr>
      <w:r>
        <w:rPr>
          <w:rFonts w:ascii="Calibri" w:hAnsi="Calibri" w:cs="Calibri"/>
          <w:sz w:val="24"/>
          <w:szCs w:val="24"/>
        </w:rPr>
        <w:tab/>
      </w:r>
      <w:r w:rsidR="003B0144" w:rsidRPr="00225FE0">
        <w:rPr>
          <w:rFonts w:ascii="Calibri" w:hAnsi="Calibri" w:cs="Calibri"/>
          <w:sz w:val="24"/>
          <w:szCs w:val="24"/>
        </w:rPr>
        <w:t xml:space="preserve">Unity </w:t>
      </w:r>
      <w:r w:rsidR="00F57FF2">
        <w:rPr>
          <w:rFonts w:ascii="Calibri" w:hAnsi="Calibri" w:cs="Calibri"/>
          <w:sz w:val="24"/>
          <w:szCs w:val="24"/>
        </w:rPr>
        <w:t xml:space="preserve">staff will ensure that all </w:t>
      </w:r>
      <w:r w:rsidR="003B0144" w:rsidRPr="00225FE0">
        <w:rPr>
          <w:rFonts w:ascii="Calibri" w:hAnsi="Calibri" w:cs="Calibri"/>
          <w:sz w:val="24"/>
          <w:szCs w:val="24"/>
        </w:rPr>
        <w:t xml:space="preserve">affordability </w:t>
      </w:r>
      <w:r w:rsidR="00F57FF2">
        <w:rPr>
          <w:rFonts w:ascii="Calibri" w:hAnsi="Calibri" w:cs="Calibri"/>
          <w:sz w:val="24"/>
          <w:szCs w:val="24"/>
        </w:rPr>
        <w:t xml:space="preserve">checks are completed </w:t>
      </w:r>
      <w:r w:rsidR="003B0144" w:rsidRPr="00225FE0">
        <w:rPr>
          <w:rFonts w:ascii="Calibri" w:hAnsi="Calibri" w:cs="Calibri"/>
          <w:sz w:val="24"/>
          <w:szCs w:val="24"/>
        </w:rPr>
        <w:t xml:space="preserve">before offering </w:t>
      </w:r>
      <w:r>
        <w:rPr>
          <w:rFonts w:ascii="Calibri" w:hAnsi="Calibri" w:cs="Calibri"/>
          <w:sz w:val="24"/>
          <w:szCs w:val="24"/>
        </w:rPr>
        <w:tab/>
      </w:r>
      <w:r w:rsidR="003B0144" w:rsidRPr="00225FE0">
        <w:rPr>
          <w:rFonts w:ascii="Calibri" w:hAnsi="Calibri" w:cs="Calibri"/>
          <w:sz w:val="24"/>
          <w:szCs w:val="24"/>
        </w:rPr>
        <w:t xml:space="preserve">a tenancy to make sure residents can manage the rent and sustain their home </w:t>
      </w:r>
      <w:r>
        <w:rPr>
          <w:rFonts w:ascii="Calibri" w:hAnsi="Calibri" w:cs="Calibri"/>
          <w:sz w:val="24"/>
          <w:szCs w:val="24"/>
        </w:rPr>
        <w:tab/>
      </w:r>
      <w:r w:rsidR="003B0144" w:rsidRPr="00225FE0">
        <w:rPr>
          <w:rFonts w:ascii="Calibri" w:hAnsi="Calibri" w:cs="Calibri"/>
          <w:sz w:val="24"/>
          <w:szCs w:val="24"/>
        </w:rPr>
        <w:t>without hardship.</w:t>
      </w:r>
    </w:p>
    <w:p w14:paraId="3FF4B543" w14:textId="204CF9EF" w:rsidR="00DC31E9" w:rsidRPr="00AC4B3B" w:rsidRDefault="00EB1555">
      <w:pPr>
        <w:rPr>
          <w:rFonts w:ascii="Calibri" w:hAnsi="Calibri" w:cs="Calibri"/>
          <w:sz w:val="24"/>
          <w:szCs w:val="24"/>
        </w:rPr>
      </w:pPr>
      <w:r>
        <w:rPr>
          <w:rFonts w:ascii="Calibri" w:hAnsi="Calibri" w:cs="Calibri"/>
          <w:sz w:val="24"/>
          <w:szCs w:val="24"/>
        </w:rPr>
        <w:tab/>
      </w:r>
    </w:p>
    <w:p w14:paraId="29DA90E0" w14:textId="22173BE2" w:rsidR="00DC31E9" w:rsidRPr="00EB1555" w:rsidRDefault="003B0144">
      <w:pPr>
        <w:rPr>
          <w:rFonts w:ascii="Calibri" w:hAnsi="Calibri" w:cs="Calibri"/>
          <w:b/>
          <w:bCs/>
          <w:sz w:val="24"/>
          <w:szCs w:val="24"/>
        </w:rPr>
      </w:pPr>
      <w:r w:rsidRPr="00EB1555">
        <w:rPr>
          <w:rFonts w:ascii="Calibri" w:hAnsi="Calibri" w:cs="Calibri"/>
          <w:b/>
          <w:bCs/>
          <w:sz w:val="24"/>
          <w:szCs w:val="24"/>
        </w:rPr>
        <w:t xml:space="preserve">11. </w:t>
      </w:r>
      <w:r w:rsidR="00EB1555" w:rsidRPr="00EB1555">
        <w:rPr>
          <w:rFonts w:ascii="Calibri" w:hAnsi="Calibri" w:cs="Calibri"/>
          <w:b/>
          <w:bCs/>
          <w:sz w:val="24"/>
          <w:szCs w:val="24"/>
        </w:rPr>
        <w:tab/>
      </w:r>
      <w:r w:rsidRPr="00EB1555">
        <w:rPr>
          <w:rFonts w:ascii="Calibri" w:hAnsi="Calibri" w:cs="Calibri"/>
          <w:b/>
          <w:bCs/>
          <w:sz w:val="24"/>
          <w:szCs w:val="24"/>
        </w:rPr>
        <w:t>Equality, Diversity, and Inclusion</w:t>
      </w:r>
    </w:p>
    <w:p w14:paraId="1B10ABB9" w14:textId="5AA8600B" w:rsidR="008F4FC8" w:rsidRPr="00225FE0" w:rsidRDefault="008F4FC8">
      <w:pPr>
        <w:rPr>
          <w:rFonts w:ascii="Calibri" w:hAnsi="Calibri" w:cs="Calibri"/>
          <w:sz w:val="24"/>
          <w:szCs w:val="24"/>
        </w:rPr>
      </w:pPr>
      <w:r w:rsidRPr="00225FE0">
        <w:rPr>
          <w:rFonts w:ascii="Calibri" w:hAnsi="Calibri" w:cs="Calibri"/>
          <w:sz w:val="24"/>
          <w:szCs w:val="24"/>
        </w:rPr>
        <w:t xml:space="preserve">11.1 </w:t>
      </w:r>
      <w:r w:rsidR="00EB1555">
        <w:rPr>
          <w:rFonts w:ascii="Calibri" w:hAnsi="Calibri" w:cs="Calibri"/>
          <w:sz w:val="24"/>
          <w:szCs w:val="24"/>
        </w:rPr>
        <w:tab/>
      </w:r>
      <w:r w:rsidR="003B0144" w:rsidRPr="00225FE0">
        <w:rPr>
          <w:rFonts w:ascii="Calibri" w:hAnsi="Calibri" w:cs="Calibri"/>
          <w:sz w:val="24"/>
          <w:szCs w:val="24"/>
        </w:rPr>
        <w:t xml:space="preserve">Unity is committed to eliminating unlawful discrimination and promoting </w:t>
      </w:r>
      <w:r w:rsidR="00EB1555">
        <w:rPr>
          <w:rFonts w:ascii="Calibri" w:hAnsi="Calibri" w:cs="Calibri"/>
          <w:sz w:val="24"/>
          <w:szCs w:val="24"/>
        </w:rPr>
        <w:tab/>
      </w:r>
      <w:r w:rsidR="003B0144" w:rsidRPr="00225FE0">
        <w:rPr>
          <w:rFonts w:ascii="Calibri" w:hAnsi="Calibri" w:cs="Calibri"/>
          <w:sz w:val="24"/>
          <w:szCs w:val="24"/>
        </w:rPr>
        <w:t>equality of opportunity.</w:t>
      </w:r>
      <w:r w:rsidR="0099202D">
        <w:rPr>
          <w:rFonts w:ascii="Calibri" w:hAnsi="Calibri" w:cs="Calibri"/>
          <w:sz w:val="24"/>
          <w:szCs w:val="24"/>
        </w:rPr>
        <w:t xml:space="preserve">  </w:t>
      </w:r>
      <w:r w:rsidR="003B0144" w:rsidRPr="00225FE0">
        <w:rPr>
          <w:rFonts w:ascii="Calibri" w:hAnsi="Calibri" w:cs="Calibri"/>
          <w:sz w:val="24"/>
          <w:szCs w:val="24"/>
        </w:rPr>
        <w:t>We will:</w:t>
      </w:r>
    </w:p>
    <w:p w14:paraId="3A3CF248" w14:textId="77777777" w:rsidR="00824C24" w:rsidRPr="00225FE0" w:rsidRDefault="003B0144" w:rsidP="008F4FC8">
      <w:pPr>
        <w:pStyle w:val="ListParagraph"/>
        <w:numPr>
          <w:ilvl w:val="0"/>
          <w:numId w:val="22"/>
        </w:numPr>
        <w:rPr>
          <w:rFonts w:ascii="Calibri" w:hAnsi="Calibri" w:cs="Calibri"/>
          <w:sz w:val="24"/>
          <w:szCs w:val="24"/>
        </w:rPr>
      </w:pPr>
      <w:r w:rsidRPr="00225FE0">
        <w:rPr>
          <w:rFonts w:ascii="Calibri" w:hAnsi="Calibri" w:cs="Calibri"/>
          <w:sz w:val="24"/>
          <w:szCs w:val="24"/>
        </w:rPr>
        <w:t xml:space="preserve">Treat all applicants </w:t>
      </w:r>
      <w:proofErr w:type="gramStart"/>
      <w:r w:rsidRPr="00225FE0">
        <w:rPr>
          <w:rFonts w:ascii="Calibri" w:hAnsi="Calibri" w:cs="Calibri"/>
          <w:sz w:val="24"/>
          <w:szCs w:val="24"/>
        </w:rPr>
        <w:t>fairly regardless</w:t>
      </w:r>
      <w:proofErr w:type="gramEnd"/>
      <w:r w:rsidRPr="00225FE0">
        <w:rPr>
          <w:rFonts w:ascii="Calibri" w:hAnsi="Calibri" w:cs="Calibri"/>
          <w:sz w:val="24"/>
          <w:szCs w:val="24"/>
        </w:rPr>
        <w:t xml:space="preserve"> of protected characteristics under the Equality Act 2010.</w:t>
      </w:r>
    </w:p>
    <w:p w14:paraId="4D4DA349" w14:textId="77777777" w:rsidR="00824C24" w:rsidRPr="00225FE0" w:rsidRDefault="003B0144" w:rsidP="008F4FC8">
      <w:pPr>
        <w:pStyle w:val="ListParagraph"/>
        <w:numPr>
          <w:ilvl w:val="0"/>
          <w:numId w:val="22"/>
        </w:numPr>
        <w:rPr>
          <w:rFonts w:ascii="Calibri" w:hAnsi="Calibri" w:cs="Calibri"/>
          <w:sz w:val="24"/>
          <w:szCs w:val="24"/>
        </w:rPr>
      </w:pPr>
      <w:r w:rsidRPr="00225FE0">
        <w:rPr>
          <w:rFonts w:ascii="Calibri" w:hAnsi="Calibri" w:cs="Calibri"/>
          <w:sz w:val="24"/>
          <w:szCs w:val="24"/>
        </w:rPr>
        <w:t>Make reasonable adjustments to ensure accessibility.</w:t>
      </w:r>
    </w:p>
    <w:p w14:paraId="40F4AA6E" w14:textId="142C06D8" w:rsidR="00DC31E9" w:rsidRPr="00225FE0" w:rsidRDefault="003B0144" w:rsidP="008F4FC8">
      <w:pPr>
        <w:pStyle w:val="ListParagraph"/>
        <w:numPr>
          <w:ilvl w:val="0"/>
          <w:numId w:val="22"/>
        </w:numPr>
        <w:rPr>
          <w:rFonts w:ascii="Calibri" w:hAnsi="Calibri" w:cs="Calibri"/>
          <w:sz w:val="24"/>
          <w:szCs w:val="24"/>
        </w:rPr>
      </w:pPr>
      <w:r w:rsidRPr="00225FE0">
        <w:rPr>
          <w:rFonts w:ascii="Calibri" w:hAnsi="Calibri" w:cs="Calibri"/>
          <w:sz w:val="24"/>
          <w:szCs w:val="24"/>
        </w:rPr>
        <w:t xml:space="preserve">Conduct </w:t>
      </w:r>
      <w:r w:rsidR="00AD0265">
        <w:rPr>
          <w:rFonts w:ascii="Calibri" w:hAnsi="Calibri" w:cs="Calibri"/>
          <w:sz w:val="24"/>
          <w:szCs w:val="24"/>
        </w:rPr>
        <w:t xml:space="preserve">an </w:t>
      </w:r>
      <w:r w:rsidRPr="00225FE0">
        <w:rPr>
          <w:rFonts w:ascii="Calibri" w:hAnsi="Calibri" w:cs="Calibri"/>
          <w:sz w:val="24"/>
          <w:szCs w:val="24"/>
        </w:rPr>
        <w:t xml:space="preserve">Equality Impact Assessments of </w:t>
      </w:r>
      <w:r w:rsidR="00AD0265">
        <w:rPr>
          <w:rFonts w:ascii="Calibri" w:hAnsi="Calibri" w:cs="Calibri"/>
          <w:sz w:val="24"/>
          <w:szCs w:val="24"/>
        </w:rPr>
        <w:t>the Lettings and Allocations Policy</w:t>
      </w:r>
      <w:r w:rsidRPr="00225FE0">
        <w:rPr>
          <w:rFonts w:ascii="Calibri" w:hAnsi="Calibri" w:cs="Calibri"/>
          <w:sz w:val="24"/>
          <w:szCs w:val="24"/>
        </w:rPr>
        <w:t>.</w:t>
      </w:r>
    </w:p>
    <w:p w14:paraId="479F7E8C" w14:textId="23F98093" w:rsidR="00DC31E9" w:rsidRPr="009B1DA4" w:rsidRDefault="0099202D">
      <w:pPr>
        <w:rPr>
          <w:rFonts w:ascii="Calibri" w:hAnsi="Calibri" w:cs="Calibri"/>
          <w:sz w:val="24"/>
          <w:szCs w:val="24"/>
        </w:rPr>
      </w:pPr>
      <w:r>
        <w:rPr>
          <w:rFonts w:ascii="Calibri" w:hAnsi="Calibri" w:cs="Calibri"/>
          <w:sz w:val="24"/>
          <w:szCs w:val="24"/>
        </w:rPr>
        <w:tab/>
      </w:r>
      <w:r w:rsidR="009B1DA4" w:rsidRPr="009B1DA4">
        <w:rPr>
          <w:rFonts w:ascii="Calibri" w:hAnsi="Calibri" w:cs="Calibri"/>
          <w:sz w:val="24"/>
          <w:szCs w:val="24"/>
        </w:rPr>
        <w:t xml:space="preserve">Unity will monitor and report allocations data by protected characteristic to </w:t>
      </w:r>
      <w:r>
        <w:rPr>
          <w:rFonts w:ascii="Calibri" w:hAnsi="Calibri" w:cs="Calibri"/>
          <w:sz w:val="24"/>
          <w:szCs w:val="24"/>
        </w:rPr>
        <w:tab/>
      </w:r>
      <w:r w:rsidR="009B1DA4" w:rsidRPr="009B1DA4">
        <w:rPr>
          <w:rFonts w:ascii="Calibri" w:hAnsi="Calibri" w:cs="Calibri"/>
          <w:sz w:val="24"/>
          <w:szCs w:val="24"/>
        </w:rPr>
        <w:t xml:space="preserve">ensure that no group is unfairly excluded or disadvantaged through its </w:t>
      </w:r>
      <w:r w:rsidR="00683594" w:rsidRPr="009B1DA4">
        <w:rPr>
          <w:rFonts w:ascii="Calibri" w:hAnsi="Calibri" w:cs="Calibri"/>
          <w:sz w:val="24"/>
          <w:szCs w:val="24"/>
        </w:rPr>
        <w:t>letting’s</w:t>
      </w:r>
      <w:r w:rsidR="009B1DA4" w:rsidRPr="009B1DA4">
        <w:rPr>
          <w:rFonts w:ascii="Calibri" w:hAnsi="Calibri" w:cs="Calibri"/>
          <w:sz w:val="24"/>
          <w:szCs w:val="24"/>
        </w:rPr>
        <w:t xml:space="preserve"> </w:t>
      </w:r>
      <w:r>
        <w:rPr>
          <w:rFonts w:ascii="Calibri" w:hAnsi="Calibri" w:cs="Calibri"/>
          <w:sz w:val="24"/>
          <w:szCs w:val="24"/>
        </w:rPr>
        <w:tab/>
      </w:r>
      <w:r w:rsidR="009B1DA4" w:rsidRPr="009B1DA4">
        <w:rPr>
          <w:rFonts w:ascii="Calibri" w:hAnsi="Calibri" w:cs="Calibri"/>
          <w:sz w:val="24"/>
          <w:szCs w:val="24"/>
        </w:rPr>
        <w:t xml:space="preserve">practices. Findings will be reported annually to </w:t>
      </w:r>
      <w:r w:rsidR="004972BC">
        <w:rPr>
          <w:rFonts w:ascii="Calibri" w:hAnsi="Calibri" w:cs="Calibri"/>
          <w:sz w:val="24"/>
          <w:szCs w:val="24"/>
        </w:rPr>
        <w:t xml:space="preserve">our Board </w:t>
      </w:r>
      <w:r w:rsidR="00683594">
        <w:rPr>
          <w:rFonts w:ascii="Calibri" w:hAnsi="Calibri" w:cs="Calibri"/>
          <w:sz w:val="24"/>
          <w:szCs w:val="24"/>
        </w:rPr>
        <w:t>members</w:t>
      </w:r>
      <w:r w:rsidR="009B1DA4" w:rsidRPr="009B1DA4">
        <w:rPr>
          <w:rFonts w:ascii="Calibri" w:hAnsi="Calibri" w:cs="Calibri"/>
          <w:sz w:val="24"/>
          <w:szCs w:val="24"/>
        </w:rPr>
        <w:t>.</w:t>
      </w:r>
    </w:p>
    <w:p w14:paraId="445258DA" w14:textId="77777777" w:rsidR="0099202D" w:rsidRDefault="0099202D">
      <w:pPr>
        <w:rPr>
          <w:rFonts w:ascii="Calibri" w:hAnsi="Calibri" w:cs="Calibri"/>
          <w:b/>
          <w:bCs/>
          <w:sz w:val="24"/>
          <w:szCs w:val="24"/>
        </w:rPr>
      </w:pPr>
    </w:p>
    <w:p w14:paraId="4CC6AE41" w14:textId="12D30422" w:rsidR="00DC31E9" w:rsidRPr="0099202D" w:rsidRDefault="003B0144">
      <w:pPr>
        <w:rPr>
          <w:rFonts w:ascii="Calibri" w:hAnsi="Calibri" w:cs="Calibri"/>
          <w:b/>
          <w:bCs/>
          <w:sz w:val="24"/>
          <w:szCs w:val="24"/>
        </w:rPr>
      </w:pPr>
      <w:r w:rsidRPr="0099202D">
        <w:rPr>
          <w:rFonts w:ascii="Calibri" w:hAnsi="Calibri" w:cs="Calibri"/>
          <w:b/>
          <w:bCs/>
          <w:sz w:val="24"/>
          <w:szCs w:val="24"/>
        </w:rPr>
        <w:t xml:space="preserve">12. </w:t>
      </w:r>
      <w:r w:rsidR="0099202D" w:rsidRPr="0099202D">
        <w:rPr>
          <w:rFonts w:ascii="Calibri" w:hAnsi="Calibri" w:cs="Calibri"/>
          <w:b/>
          <w:bCs/>
          <w:sz w:val="24"/>
          <w:szCs w:val="24"/>
        </w:rPr>
        <w:tab/>
      </w:r>
      <w:r w:rsidRPr="0099202D">
        <w:rPr>
          <w:rFonts w:ascii="Calibri" w:hAnsi="Calibri" w:cs="Calibri"/>
          <w:b/>
          <w:bCs/>
          <w:sz w:val="24"/>
          <w:szCs w:val="24"/>
        </w:rPr>
        <w:t>Data Protection and Confidentiality</w:t>
      </w:r>
    </w:p>
    <w:p w14:paraId="0955D244" w14:textId="21476611" w:rsidR="00697701" w:rsidRDefault="00824C24">
      <w:pPr>
        <w:rPr>
          <w:rFonts w:ascii="Calibri" w:hAnsi="Calibri" w:cs="Calibri"/>
          <w:sz w:val="24"/>
          <w:szCs w:val="24"/>
        </w:rPr>
      </w:pPr>
      <w:r w:rsidRPr="00225FE0">
        <w:rPr>
          <w:rFonts w:ascii="Calibri" w:hAnsi="Calibri" w:cs="Calibri"/>
          <w:sz w:val="24"/>
          <w:szCs w:val="24"/>
        </w:rPr>
        <w:t xml:space="preserve">12.1 </w:t>
      </w:r>
      <w:r w:rsidR="0099202D">
        <w:rPr>
          <w:rFonts w:ascii="Calibri" w:hAnsi="Calibri" w:cs="Calibri"/>
          <w:sz w:val="24"/>
          <w:szCs w:val="24"/>
        </w:rPr>
        <w:tab/>
      </w:r>
      <w:r w:rsidR="00697701" w:rsidRPr="00225FE0">
        <w:rPr>
          <w:rFonts w:ascii="Calibri" w:hAnsi="Calibri" w:cs="Calibri"/>
          <w:sz w:val="24"/>
          <w:szCs w:val="24"/>
        </w:rPr>
        <w:t xml:space="preserve">Unity </w:t>
      </w:r>
      <w:r w:rsidR="00D01914">
        <w:rPr>
          <w:rFonts w:ascii="Calibri" w:hAnsi="Calibri" w:cs="Calibri"/>
          <w:sz w:val="24"/>
          <w:szCs w:val="24"/>
        </w:rPr>
        <w:t xml:space="preserve">will </w:t>
      </w:r>
      <w:proofErr w:type="gramStart"/>
      <w:r w:rsidR="00697701" w:rsidRPr="00225FE0">
        <w:rPr>
          <w:rFonts w:ascii="Calibri" w:hAnsi="Calibri" w:cs="Calibri"/>
          <w:sz w:val="24"/>
          <w:szCs w:val="24"/>
        </w:rPr>
        <w:t>protects</w:t>
      </w:r>
      <w:proofErr w:type="gramEnd"/>
      <w:r w:rsidR="00697701" w:rsidRPr="00225FE0">
        <w:rPr>
          <w:rFonts w:ascii="Calibri" w:hAnsi="Calibri" w:cs="Calibri"/>
          <w:sz w:val="24"/>
          <w:szCs w:val="24"/>
        </w:rPr>
        <w:t xml:space="preserve"> applicants’ and tenants’ personal information and only share</w:t>
      </w:r>
      <w:r w:rsidR="00D01914">
        <w:rPr>
          <w:rFonts w:ascii="Calibri" w:hAnsi="Calibri" w:cs="Calibri"/>
          <w:sz w:val="24"/>
          <w:szCs w:val="24"/>
        </w:rPr>
        <w:tab/>
      </w:r>
      <w:r w:rsidR="00697701" w:rsidRPr="00225FE0">
        <w:rPr>
          <w:rFonts w:ascii="Calibri" w:hAnsi="Calibri" w:cs="Calibri"/>
          <w:sz w:val="24"/>
          <w:szCs w:val="24"/>
        </w:rPr>
        <w:t>it with councils for lettings purposes under strict data protection rules.</w:t>
      </w:r>
    </w:p>
    <w:p w14:paraId="5C978834" w14:textId="77777777" w:rsidR="003A3E5E" w:rsidRDefault="003B0144" w:rsidP="003A3E5E">
      <w:pPr>
        <w:pStyle w:val="ListParagraph"/>
        <w:numPr>
          <w:ilvl w:val="0"/>
          <w:numId w:val="28"/>
        </w:numPr>
        <w:rPr>
          <w:rFonts w:ascii="Calibri" w:hAnsi="Calibri" w:cs="Calibri"/>
          <w:sz w:val="24"/>
          <w:szCs w:val="24"/>
        </w:rPr>
      </w:pPr>
      <w:r w:rsidRPr="003A3E5E">
        <w:rPr>
          <w:rFonts w:ascii="Calibri" w:hAnsi="Calibri" w:cs="Calibri"/>
          <w:sz w:val="24"/>
          <w:szCs w:val="24"/>
        </w:rPr>
        <w:t>Unity will process all personal data in compliance with the Data Protection Act 2018 and UK GDPR.</w:t>
      </w:r>
    </w:p>
    <w:p w14:paraId="381DB1D0" w14:textId="77777777" w:rsidR="003A3E5E" w:rsidRDefault="003B0144" w:rsidP="003A3E5E">
      <w:pPr>
        <w:pStyle w:val="ListParagraph"/>
        <w:numPr>
          <w:ilvl w:val="0"/>
          <w:numId w:val="28"/>
        </w:numPr>
        <w:rPr>
          <w:rFonts w:ascii="Calibri" w:hAnsi="Calibri" w:cs="Calibri"/>
          <w:sz w:val="24"/>
          <w:szCs w:val="24"/>
        </w:rPr>
      </w:pPr>
      <w:r w:rsidRPr="003A3E5E">
        <w:rPr>
          <w:rFonts w:ascii="Calibri" w:hAnsi="Calibri" w:cs="Calibri"/>
          <w:sz w:val="24"/>
          <w:szCs w:val="24"/>
        </w:rPr>
        <w:t>Data will be shared with partner councils (Leeds and Kirklees) under agreed</w:t>
      </w:r>
    </w:p>
    <w:p w14:paraId="7D17D4F1" w14:textId="35848637" w:rsidR="00DC31E9" w:rsidRPr="003A3E5E" w:rsidRDefault="003B0144" w:rsidP="003A3E5E">
      <w:pPr>
        <w:pStyle w:val="ListParagraph"/>
        <w:numPr>
          <w:ilvl w:val="0"/>
          <w:numId w:val="28"/>
        </w:numPr>
        <w:rPr>
          <w:rFonts w:ascii="Calibri" w:hAnsi="Calibri" w:cs="Calibri"/>
          <w:sz w:val="24"/>
          <w:szCs w:val="24"/>
        </w:rPr>
      </w:pPr>
      <w:r w:rsidRPr="003A3E5E">
        <w:rPr>
          <w:rFonts w:ascii="Calibri" w:hAnsi="Calibri" w:cs="Calibri"/>
          <w:sz w:val="24"/>
          <w:szCs w:val="24"/>
        </w:rPr>
        <w:lastRenderedPageBreak/>
        <w:t>Information Sharing Protocols for lettings purposes only.</w:t>
      </w:r>
    </w:p>
    <w:p w14:paraId="41247D0B" w14:textId="77777777" w:rsidR="003A3E5E" w:rsidRDefault="003B0144" w:rsidP="003A3E5E">
      <w:pPr>
        <w:rPr>
          <w:rFonts w:ascii="Calibri" w:hAnsi="Calibri" w:cs="Calibri"/>
          <w:sz w:val="24"/>
          <w:szCs w:val="24"/>
        </w:rPr>
      </w:pPr>
      <w:r w:rsidRPr="003A3E5E">
        <w:rPr>
          <w:rFonts w:ascii="Calibri" w:hAnsi="Calibri" w:cs="Calibri"/>
          <w:b/>
          <w:bCs/>
          <w:sz w:val="24"/>
          <w:szCs w:val="24"/>
        </w:rPr>
        <w:t xml:space="preserve">13. </w:t>
      </w:r>
      <w:r w:rsidR="003A3E5E" w:rsidRPr="003A3E5E">
        <w:rPr>
          <w:rFonts w:ascii="Calibri" w:hAnsi="Calibri" w:cs="Calibri"/>
          <w:b/>
          <w:bCs/>
          <w:sz w:val="24"/>
          <w:szCs w:val="24"/>
        </w:rPr>
        <w:tab/>
      </w:r>
      <w:r w:rsidRPr="003A3E5E">
        <w:rPr>
          <w:rFonts w:ascii="Calibri" w:hAnsi="Calibri" w:cs="Calibri"/>
          <w:b/>
          <w:bCs/>
          <w:sz w:val="24"/>
          <w:szCs w:val="24"/>
        </w:rPr>
        <w:t>Monitoring, Reporting, and Review</w:t>
      </w:r>
      <w:r w:rsidR="003A3E5E" w:rsidRPr="003A3E5E">
        <w:rPr>
          <w:rFonts w:ascii="Calibri" w:hAnsi="Calibri" w:cs="Calibri"/>
          <w:sz w:val="24"/>
          <w:szCs w:val="24"/>
        </w:rPr>
        <w:t xml:space="preserve"> </w:t>
      </w:r>
    </w:p>
    <w:p w14:paraId="52C71ABA" w14:textId="4E9512BD" w:rsidR="003A3E5E" w:rsidRDefault="003A3E5E" w:rsidP="003A3E5E">
      <w:pPr>
        <w:rPr>
          <w:rFonts w:ascii="Calibri" w:hAnsi="Calibri" w:cs="Calibri"/>
          <w:sz w:val="24"/>
          <w:szCs w:val="24"/>
        </w:rPr>
      </w:pPr>
      <w:r>
        <w:rPr>
          <w:rFonts w:ascii="Calibri" w:hAnsi="Calibri" w:cs="Calibri"/>
          <w:sz w:val="24"/>
          <w:szCs w:val="24"/>
        </w:rPr>
        <w:tab/>
      </w:r>
      <w:r w:rsidRPr="00225FE0">
        <w:rPr>
          <w:rFonts w:ascii="Calibri" w:hAnsi="Calibri" w:cs="Calibri"/>
          <w:sz w:val="24"/>
          <w:szCs w:val="24"/>
        </w:rPr>
        <w:t xml:space="preserve">Unity will regularly monitor and report on lettings </w:t>
      </w:r>
      <w:r>
        <w:rPr>
          <w:rFonts w:ascii="Calibri" w:hAnsi="Calibri" w:cs="Calibri"/>
          <w:sz w:val="24"/>
          <w:szCs w:val="24"/>
        </w:rPr>
        <w:tab/>
      </w:r>
      <w:r w:rsidRPr="00225FE0">
        <w:rPr>
          <w:rFonts w:ascii="Calibri" w:hAnsi="Calibri" w:cs="Calibri"/>
          <w:sz w:val="24"/>
          <w:szCs w:val="24"/>
        </w:rPr>
        <w:t xml:space="preserve">performance and review this </w:t>
      </w:r>
      <w:r w:rsidR="00D01914">
        <w:rPr>
          <w:rFonts w:ascii="Calibri" w:hAnsi="Calibri" w:cs="Calibri"/>
          <w:sz w:val="24"/>
          <w:szCs w:val="24"/>
        </w:rPr>
        <w:tab/>
      </w:r>
      <w:r w:rsidRPr="00225FE0">
        <w:rPr>
          <w:rFonts w:ascii="Calibri" w:hAnsi="Calibri" w:cs="Calibri"/>
          <w:sz w:val="24"/>
          <w:szCs w:val="24"/>
        </w:rPr>
        <w:t>policy every three years to ensure continued compliance and effectiveness.</w:t>
      </w:r>
    </w:p>
    <w:p w14:paraId="0477DC38" w14:textId="77777777" w:rsidR="00824C24" w:rsidRPr="00225FE0" w:rsidRDefault="003B0144" w:rsidP="00824C24">
      <w:pPr>
        <w:pStyle w:val="ListParagraph"/>
        <w:numPr>
          <w:ilvl w:val="0"/>
          <w:numId w:val="23"/>
        </w:numPr>
        <w:rPr>
          <w:rFonts w:ascii="Calibri" w:hAnsi="Calibri" w:cs="Calibri"/>
          <w:sz w:val="24"/>
          <w:szCs w:val="24"/>
        </w:rPr>
      </w:pPr>
      <w:r w:rsidRPr="00225FE0">
        <w:rPr>
          <w:rFonts w:ascii="Calibri" w:hAnsi="Calibri" w:cs="Calibri"/>
          <w:sz w:val="24"/>
          <w:szCs w:val="24"/>
        </w:rPr>
        <w:t>Monthly monitoring of voids, allocations, and lettings performance.</w:t>
      </w:r>
    </w:p>
    <w:p w14:paraId="36F144E1" w14:textId="77777777" w:rsidR="00824C24" w:rsidRPr="00225FE0" w:rsidRDefault="003B0144" w:rsidP="00824C24">
      <w:pPr>
        <w:pStyle w:val="ListParagraph"/>
        <w:numPr>
          <w:ilvl w:val="0"/>
          <w:numId w:val="23"/>
        </w:numPr>
        <w:rPr>
          <w:rFonts w:ascii="Calibri" w:hAnsi="Calibri" w:cs="Calibri"/>
          <w:sz w:val="24"/>
          <w:szCs w:val="24"/>
        </w:rPr>
      </w:pPr>
      <w:r w:rsidRPr="00225FE0">
        <w:rPr>
          <w:rFonts w:ascii="Calibri" w:hAnsi="Calibri" w:cs="Calibri"/>
          <w:sz w:val="24"/>
          <w:szCs w:val="24"/>
        </w:rPr>
        <w:t>Quarterly reports to the Operations Committee.</w:t>
      </w:r>
    </w:p>
    <w:p w14:paraId="59E99319" w14:textId="77777777" w:rsidR="00824C24" w:rsidRPr="00225FE0" w:rsidRDefault="003B0144" w:rsidP="00824C24">
      <w:pPr>
        <w:pStyle w:val="ListParagraph"/>
        <w:numPr>
          <w:ilvl w:val="0"/>
          <w:numId w:val="23"/>
        </w:numPr>
        <w:rPr>
          <w:rFonts w:ascii="Calibri" w:hAnsi="Calibri" w:cs="Calibri"/>
          <w:sz w:val="24"/>
          <w:szCs w:val="24"/>
        </w:rPr>
      </w:pPr>
      <w:r w:rsidRPr="00225FE0">
        <w:rPr>
          <w:rFonts w:ascii="Calibri" w:hAnsi="Calibri" w:cs="Calibri"/>
          <w:sz w:val="24"/>
          <w:szCs w:val="24"/>
        </w:rPr>
        <w:t>Annual publication of lettings performance in the Tenant Annual Report.</w:t>
      </w:r>
    </w:p>
    <w:p w14:paraId="104DAB16" w14:textId="74C58E1B" w:rsidR="00DC31E9" w:rsidRPr="00225FE0" w:rsidRDefault="003B0144" w:rsidP="00824C24">
      <w:pPr>
        <w:pStyle w:val="ListParagraph"/>
        <w:numPr>
          <w:ilvl w:val="0"/>
          <w:numId w:val="23"/>
        </w:numPr>
        <w:rPr>
          <w:rFonts w:ascii="Calibri" w:hAnsi="Calibri" w:cs="Calibri"/>
          <w:sz w:val="24"/>
          <w:szCs w:val="24"/>
        </w:rPr>
      </w:pPr>
      <w:r w:rsidRPr="00225FE0">
        <w:rPr>
          <w:rFonts w:ascii="Calibri" w:hAnsi="Calibri" w:cs="Calibri"/>
          <w:sz w:val="24"/>
          <w:szCs w:val="24"/>
        </w:rPr>
        <w:t>Policy reviewed every three years or sooner if legislation or local authority agreements change.</w:t>
      </w:r>
    </w:p>
    <w:p w14:paraId="6B1F1D75" w14:textId="6B722AAA" w:rsidR="00824C24" w:rsidRDefault="003B0144">
      <w:pPr>
        <w:rPr>
          <w:rFonts w:ascii="Calibri" w:hAnsi="Calibri" w:cs="Calibri"/>
          <w:b/>
          <w:bCs/>
          <w:sz w:val="24"/>
          <w:szCs w:val="24"/>
        </w:rPr>
      </w:pPr>
      <w:r w:rsidRPr="00FA1742">
        <w:rPr>
          <w:rFonts w:ascii="Calibri" w:hAnsi="Calibri" w:cs="Calibri"/>
          <w:b/>
          <w:bCs/>
          <w:sz w:val="24"/>
          <w:szCs w:val="24"/>
        </w:rPr>
        <w:t xml:space="preserve">14. </w:t>
      </w:r>
      <w:r w:rsidR="00FA1742" w:rsidRPr="00FA1742">
        <w:rPr>
          <w:rFonts w:ascii="Calibri" w:hAnsi="Calibri" w:cs="Calibri"/>
          <w:b/>
          <w:bCs/>
          <w:sz w:val="24"/>
          <w:szCs w:val="24"/>
        </w:rPr>
        <w:tab/>
      </w:r>
      <w:r w:rsidRPr="00FA1742">
        <w:rPr>
          <w:rFonts w:ascii="Calibri" w:hAnsi="Calibri" w:cs="Calibri"/>
          <w:b/>
          <w:bCs/>
          <w:sz w:val="24"/>
          <w:szCs w:val="24"/>
        </w:rPr>
        <w:t>Associated Documents</w:t>
      </w:r>
    </w:p>
    <w:p w14:paraId="4666DF0B" w14:textId="7E9DE4F9" w:rsidR="00FA1742" w:rsidRPr="00225FE0" w:rsidRDefault="00FA1742" w:rsidP="00FA1742">
      <w:pPr>
        <w:rPr>
          <w:rFonts w:ascii="Calibri" w:hAnsi="Calibri" w:cs="Calibri"/>
          <w:sz w:val="24"/>
          <w:szCs w:val="24"/>
        </w:rPr>
      </w:pPr>
      <w:r>
        <w:rPr>
          <w:rFonts w:ascii="Calibri" w:hAnsi="Calibri" w:cs="Calibri"/>
          <w:sz w:val="24"/>
          <w:szCs w:val="24"/>
        </w:rPr>
        <w:tab/>
      </w:r>
      <w:r w:rsidRPr="00225FE0">
        <w:rPr>
          <w:rFonts w:ascii="Calibri" w:hAnsi="Calibri" w:cs="Calibri"/>
          <w:sz w:val="24"/>
          <w:szCs w:val="24"/>
        </w:rPr>
        <w:t>Th</w:t>
      </w:r>
      <w:r w:rsidR="008B70D9">
        <w:rPr>
          <w:rFonts w:ascii="Calibri" w:hAnsi="Calibri" w:cs="Calibri"/>
          <w:sz w:val="24"/>
          <w:szCs w:val="24"/>
        </w:rPr>
        <w:t xml:space="preserve">e following </w:t>
      </w:r>
      <w:r w:rsidRPr="00225FE0">
        <w:rPr>
          <w:rFonts w:ascii="Calibri" w:hAnsi="Calibri" w:cs="Calibri"/>
          <w:sz w:val="24"/>
          <w:szCs w:val="24"/>
        </w:rPr>
        <w:t xml:space="preserve">Unity policies </w:t>
      </w:r>
      <w:r w:rsidR="008B70D9">
        <w:rPr>
          <w:rFonts w:ascii="Calibri" w:hAnsi="Calibri" w:cs="Calibri"/>
          <w:sz w:val="24"/>
          <w:szCs w:val="24"/>
        </w:rPr>
        <w:t xml:space="preserve">are to be read and applied </w:t>
      </w:r>
      <w:r w:rsidRPr="00225FE0">
        <w:rPr>
          <w:rFonts w:ascii="Calibri" w:hAnsi="Calibri" w:cs="Calibri"/>
          <w:sz w:val="24"/>
          <w:szCs w:val="24"/>
        </w:rPr>
        <w:t xml:space="preserve">alongside this one to </w:t>
      </w:r>
      <w:r w:rsidR="008B70D9">
        <w:rPr>
          <w:rFonts w:ascii="Calibri" w:hAnsi="Calibri" w:cs="Calibri"/>
          <w:sz w:val="24"/>
          <w:szCs w:val="24"/>
        </w:rPr>
        <w:tab/>
      </w:r>
      <w:r w:rsidRPr="00225FE0">
        <w:rPr>
          <w:rFonts w:ascii="Calibri" w:hAnsi="Calibri" w:cs="Calibri"/>
          <w:sz w:val="24"/>
          <w:szCs w:val="24"/>
        </w:rPr>
        <w:t>ensure a consistent and fair approach to lettings and tenancy management.</w:t>
      </w:r>
    </w:p>
    <w:p w14:paraId="3650DBB9" w14:textId="77777777" w:rsidR="00FA1742" w:rsidRPr="00FA1742" w:rsidRDefault="00FA1742">
      <w:pPr>
        <w:rPr>
          <w:rFonts w:ascii="Calibri" w:hAnsi="Calibri" w:cs="Calibri"/>
          <w:b/>
          <w:bCs/>
          <w:sz w:val="24"/>
          <w:szCs w:val="24"/>
        </w:rPr>
      </w:pPr>
    </w:p>
    <w:p w14:paraId="528EB9A4" w14:textId="77777777" w:rsidR="00824C24" w:rsidRPr="00225FE0" w:rsidRDefault="003B0144" w:rsidP="00824C24">
      <w:pPr>
        <w:pStyle w:val="ListParagraph"/>
        <w:numPr>
          <w:ilvl w:val="0"/>
          <w:numId w:val="24"/>
        </w:numPr>
        <w:rPr>
          <w:rFonts w:ascii="Calibri" w:hAnsi="Calibri" w:cs="Calibri"/>
          <w:b/>
          <w:bCs/>
          <w:sz w:val="24"/>
          <w:szCs w:val="24"/>
        </w:rPr>
      </w:pPr>
      <w:r w:rsidRPr="00225FE0">
        <w:rPr>
          <w:rFonts w:ascii="Calibri" w:hAnsi="Calibri" w:cs="Calibri"/>
          <w:sz w:val="24"/>
          <w:szCs w:val="24"/>
        </w:rPr>
        <w:t>Tenancy Management Policy</w:t>
      </w:r>
    </w:p>
    <w:p w14:paraId="56E6EC55" w14:textId="77777777" w:rsidR="00824C24" w:rsidRPr="00225FE0" w:rsidRDefault="003B0144" w:rsidP="00824C24">
      <w:pPr>
        <w:pStyle w:val="ListParagraph"/>
        <w:numPr>
          <w:ilvl w:val="0"/>
          <w:numId w:val="24"/>
        </w:numPr>
        <w:rPr>
          <w:rFonts w:ascii="Calibri" w:hAnsi="Calibri" w:cs="Calibri"/>
          <w:b/>
          <w:bCs/>
          <w:sz w:val="24"/>
          <w:szCs w:val="24"/>
        </w:rPr>
      </w:pPr>
      <w:r w:rsidRPr="00225FE0">
        <w:rPr>
          <w:rFonts w:ascii="Calibri" w:hAnsi="Calibri" w:cs="Calibri"/>
          <w:sz w:val="24"/>
          <w:szCs w:val="24"/>
        </w:rPr>
        <w:t>Anti-Social Behaviour Policy</w:t>
      </w:r>
    </w:p>
    <w:p w14:paraId="234162EB" w14:textId="77777777" w:rsidR="00824C24" w:rsidRPr="00225FE0" w:rsidRDefault="003B0144" w:rsidP="00824C24">
      <w:pPr>
        <w:pStyle w:val="ListParagraph"/>
        <w:numPr>
          <w:ilvl w:val="0"/>
          <w:numId w:val="24"/>
        </w:numPr>
        <w:rPr>
          <w:rFonts w:ascii="Calibri" w:hAnsi="Calibri" w:cs="Calibri"/>
          <w:b/>
          <w:bCs/>
          <w:sz w:val="24"/>
          <w:szCs w:val="24"/>
        </w:rPr>
      </w:pPr>
      <w:r w:rsidRPr="00225FE0">
        <w:rPr>
          <w:rFonts w:ascii="Calibri" w:hAnsi="Calibri" w:cs="Calibri"/>
          <w:sz w:val="24"/>
          <w:szCs w:val="24"/>
        </w:rPr>
        <w:t>Equality, Diversity and Inclusion Policy</w:t>
      </w:r>
    </w:p>
    <w:p w14:paraId="64C0AE64" w14:textId="77777777" w:rsidR="00824C24" w:rsidRPr="00225FE0" w:rsidRDefault="003B0144" w:rsidP="00824C24">
      <w:pPr>
        <w:pStyle w:val="ListParagraph"/>
        <w:numPr>
          <w:ilvl w:val="0"/>
          <w:numId w:val="24"/>
        </w:numPr>
        <w:rPr>
          <w:rFonts w:ascii="Calibri" w:hAnsi="Calibri" w:cs="Calibri"/>
          <w:b/>
          <w:bCs/>
          <w:sz w:val="24"/>
          <w:szCs w:val="24"/>
        </w:rPr>
      </w:pPr>
      <w:r w:rsidRPr="00225FE0">
        <w:rPr>
          <w:rFonts w:ascii="Calibri" w:hAnsi="Calibri" w:cs="Calibri"/>
          <w:sz w:val="24"/>
          <w:szCs w:val="24"/>
        </w:rPr>
        <w:t>Data Protection Policy</w:t>
      </w:r>
    </w:p>
    <w:p w14:paraId="26706EAD" w14:textId="1081F5D5" w:rsidR="00DC31E9" w:rsidRPr="004972BC" w:rsidRDefault="003B0144" w:rsidP="00824C24">
      <w:pPr>
        <w:pStyle w:val="ListParagraph"/>
        <w:numPr>
          <w:ilvl w:val="0"/>
          <w:numId w:val="24"/>
        </w:numPr>
        <w:rPr>
          <w:rFonts w:ascii="Calibri" w:hAnsi="Calibri" w:cs="Calibri"/>
          <w:b/>
          <w:bCs/>
          <w:sz w:val="24"/>
          <w:szCs w:val="24"/>
        </w:rPr>
      </w:pPr>
      <w:r w:rsidRPr="00225FE0">
        <w:rPr>
          <w:rFonts w:ascii="Calibri" w:hAnsi="Calibri" w:cs="Calibri"/>
          <w:sz w:val="24"/>
          <w:szCs w:val="24"/>
        </w:rPr>
        <w:t>Complaints Policy</w:t>
      </w:r>
    </w:p>
    <w:p w14:paraId="741761FE" w14:textId="181BE902" w:rsidR="004972BC" w:rsidRPr="006C33F8" w:rsidRDefault="004972BC" w:rsidP="00824C24">
      <w:pPr>
        <w:pStyle w:val="ListParagraph"/>
        <w:numPr>
          <w:ilvl w:val="0"/>
          <w:numId w:val="24"/>
        </w:numPr>
        <w:rPr>
          <w:rFonts w:ascii="Calibri" w:hAnsi="Calibri" w:cs="Calibri"/>
          <w:b/>
          <w:bCs/>
          <w:sz w:val="24"/>
          <w:szCs w:val="24"/>
        </w:rPr>
      </w:pPr>
      <w:r>
        <w:rPr>
          <w:rFonts w:ascii="Calibri" w:hAnsi="Calibri" w:cs="Calibri"/>
          <w:sz w:val="24"/>
          <w:szCs w:val="24"/>
        </w:rPr>
        <w:t>Fraud Policy</w:t>
      </w:r>
    </w:p>
    <w:p w14:paraId="4229627C" w14:textId="0E1A1BC3" w:rsidR="006C33F8" w:rsidRPr="00225FE0" w:rsidRDefault="006C33F8" w:rsidP="00824C24">
      <w:pPr>
        <w:pStyle w:val="ListParagraph"/>
        <w:numPr>
          <w:ilvl w:val="0"/>
          <w:numId w:val="24"/>
        </w:numPr>
        <w:rPr>
          <w:rFonts w:ascii="Calibri" w:hAnsi="Calibri" w:cs="Calibri"/>
          <w:b/>
          <w:bCs/>
          <w:sz w:val="24"/>
          <w:szCs w:val="24"/>
        </w:rPr>
      </w:pPr>
      <w:r>
        <w:rPr>
          <w:rFonts w:ascii="Calibri" w:hAnsi="Calibri" w:cs="Calibri"/>
          <w:sz w:val="24"/>
          <w:szCs w:val="24"/>
        </w:rPr>
        <w:t>Income Policy</w:t>
      </w:r>
    </w:p>
    <w:p w14:paraId="7754FDF2" w14:textId="3E1DC0F7" w:rsidR="00DC31E9" w:rsidRPr="008B70D9" w:rsidRDefault="003B0144">
      <w:pPr>
        <w:rPr>
          <w:rFonts w:ascii="Calibri" w:hAnsi="Calibri" w:cs="Calibri"/>
          <w:b/>
          <w:bCs/>
          <w:sz w:val="24"/>
          <w:szCs w:val="24"/>
        </w:rPr>
      </w:pPr>
      <w:r w:rsidRPr="008B70D9">
        <w:rPr>
          <w:rFonts w:ascii="Calibri" w:hAnsi="Calibri" w:cs="Calibri"/>
          <w:b/>
          <w:bCs/>
          <w:sz w:val="24"/>
          <w:szCs w:val="24"/>
        </w:rPr>
        <w:t xml:space="preserve">15. </w:t>
      </w:r>
      <w:r w:rsidR="008B70D9" w:rsidRPr="008B70D9">
        <w:rPr>
          <w:rFonts w:ascii="Calibri" w:hAnsi="Calibri" w:cs="Calibri"/>
          <w:b/>
          <w:bCs/>
          <w:sz w:val="24"/>
          <w:szCs w:val="24"/>
        </w:rPr>
        <w:tab/>
      </w:r>
      <w:r w:rsidRPr="008B70D9">
        <w:rPr>
          <w:rFonts w:ascii="Calibri" w:hAnsi="Calibri" w:cs="Calibri"/>
          <w:b/>
          <w:bCs/>
          <w:sz w:val="24"/>
          <w:szCs w:val="24"/>
        </w:rPr>
        <w:t>Governance and Approval</w:t>
      </w:r>
    </w:p>
    <w:p w14:paraId="129F2554" w14:textId="57D11F42" w:rsidR="00DC31E9" w:rsidRPr="00225FE0" w:rsidRDefault="003B0144">
      <w:pPr>
        <w:rPr>
          <w:rFonts w:ascii="Calibri" w:hAnsi="Calibri" w:cs="Calibri"/>
          <w:sz w:val="24"/>
          <w:szCs w:val="24"/>
        </w:rPr>
      </w:pPr>
      <w:r w:rsidRPr="00225FE0">
        <w:rPr>
          <w:rFonts w:ascii="Calibri" w:hAnsi="Calibri" w:cs="Calibri"/>
          <w:sz w:val="24"/>
          <w:szCs w:val="24"/>
        </w:rPr>
        <w:t>Policy Owner: Housing Services Manager</w:t>
      </w:r>
      <w:r w:rsidRPr="00225FE0">
        <w:rPr>
          <w:rFonts w:ascii="Calibri" w:hAnsi="Calibri" w:cs="Calibri"/>
          <w:sz w:val="24"/>
          <w:szCs w:val="24"/>
        </w:rPr>
        <w:br/>
        <w:t>Approved by: Operations Committee</w:t>
      </w:r>
      <w:r w:rsidRPr="00225FE0">
        <w:rPr>
          <w:rFonts w:ascii="Calibri" w:hAnsi="Calibri" w:cs="Calibri"/>
          <w:sz w:val="24"/>
          <w:szCs w:val="24"/>
        </w:rPr>
        <w:br/>
        <w:t xml:space="preserve">Date Approved: </w:t>
      </w:r>
      <w:r w:rsidRPr="00225FE0">
        <w:rPr>
          <w:rFonts w:ascii="Calibri" w:hAnsi="Calibri" w:cs="Calibri"/>
          <w:sz w:val="24"/>
          <w:szCs w:val="24"/>
        </w:rPr>
        <w:br/>
        <w:t>Next Review: October 2028</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3"/>
        <w:gridCol w:w="4462"/>
      </w:tblGrid>
      <w:tr w:rsidR="001022DC" w:rsidRPr="000A750A" w14:paraId="48113BA9" w14:textId="77777777" w:rsidTr="00135EF0">
        <w:tc>
          <w:tcPr>
            <w:tcW w:w="8080" w:type="dxa"/>
            <w:gridSpan w:val="2"/>
            <w:tcBorders>
              <w:top w:val="single" w:sz="4" w:space="0" w:color="auto"/>
              <w:left w:val="single" w:sz="4" w:space="0" w:color="auto"/>
              <w:bottom w:val="single" w:sz="4" w:space="0" w:color="auto"/>
              <w:right w:val="single" w:sz="4" w:space="0" w:color="auto"/>
            </w:tcBorders>
            <w:shd w:val="clear" w:color="auto" w:fill="D9D9D9"/>
          </w:tcPr>
          <w:p w14:paraId="0F0088C0" w14:textId="77777777" w:rsidR="001022DC" w:rsidRPr="000A750A" w:rsidRDefault="001022DC" w:rsidP="00135EF0">
            <w:pPr>
              <w:pStyle w:val="BodyText"/>
              <w:rPr>
                <w:rFonts w:cs="Arial"/>
                <w:b/>
              </w:rPr>
            </w:pPr>
            <w:r w:rsidRPr="000A750A">
              <w:rPr>
                <w:rFonts w:cs="Arial"/>
                <w:b/>
              </w:rPr>
              <w:t>Consultation and assessment</w:t>
            </w:r>
          </w:p>
          <w:p w14:paraId="228AF622" w14:textId="77777777" w:rsidR="001022DC" w:rsidRPr="000A750A" w:rsidRDefault="001022DC" w:rsidP="00135EF0">
            <w:pPr>
              <w:pStyle w:val="BodyText"/>
              <w:rPr>
                <w:rFonts w:cs="Arial"/>
              </w:rPr>
            </w:pPr>
          </w:p>
        </w:tc>
      </w:tr>
      <w:tr w:rsidR="001022DC" w:rsidRPr="000A750A" w14:paraId="0C33FAC0" w14:textId="77777777" w:rsidTr="00135EF0">
        <w:tc>
          <w:tcPr>
            <w:tcW w:w="3544" w:type="dxa"/>
            <w:tcBorders>
              <w:top w:val="single" w:sz="4" w:space="0" w:color="auto"/>
              <w:left w:val="single" w:sz="4" w:space="0" w:color="auto"/>
              <w:bottom w:val="single" w:sz="4" w:space="0" w:color="auto"/>
              <w:right w:val="single" w:sz="4" w:space="0" w:color="auto"/>
            </w:tcBorders>
          </w:tcPr>
          <w:p w14:paraId="582A9CE8" w14:textId="77777777" w:rsidR="001022DC" w:rsidRPr="000A750A" w:rsidRDefault="001022DC" w:rsidP="00135EF0">
            <w:pPr>
              <w:pStyle w:val="BodyText"/>
              <w:rPr>
                <w:rFonts w:cs="Arial"/>
              </w:rPr>
            </w:pPr>
            <w:r w:rsidRPr="000A750A">
              <w:rPr>
                <w:rFonts w:cs="Arial"/>
              </w:rPr>
              <w:t>Customer consultation</w:t>
            </w:r>
          </w:p>
          <w:p w14:paraId="75D25A4D" w14:textId="77777777" w:rsidR="001022DC" w:rsidRPr="000A750A" w:rsidRDefault="001022DC" w:rsidP="00135EF0">
            <w:pPr>
              <w:pStyle w:val="BodyText"/>
              <w:rPr>
                <w:rFonts w:cs="Arial"/>
              </w:rPr>
            </w:pPr>
          </w:p>
        </w:tc>
        <w:tc>
          <w:tcPr>
            <w:tcW w:w="4536" w:type="dxa"/>
            <w:tcBorders>
              <w:top w:val="single" w:sz="4" w:space="0" w:color="auto"/>
              <w:left w:val="single" w:sz="4" w:space="0" w:color="auto"/>
              <w:bottom w:val="single" w:sz="4" w:space="0" w:color="auto"/>
              <w:right w:val="single" w:sz="4" w:space="0" w:color="auto"/>
            </w:tcBorders>
          </w:tcPr>
          <w:p w14:paraId="21DF3D00" w14:textId="56C3095C" w:rsidR="001022DC" w:rsidRPr="000A750A" w:rsidRDefault="00441052" w:rsidP="00135EF0">
            <w:pPr>
              <w:pStyle w:val="BodyText"/>
              <w:rPr>
                <w:rFonts w:cs="Arial"/>
              </w:rPr>
            </w:pPr>
            <w:r>
              <w:rPr>
                <w:rFonts w:cs="Arial"/>
              </w:rPr>
              <w:t xml:space="preserve">Scrutiny Panel </w:t>
            </w:r>
            <w:r w:rsidR="007D6942">
              <w:rPr>
                <w:rFonts w:cs="Arial"/>
              </w:rPr>
              <w:t>consultation 4</w:t>
            </w:r>
            <w:r w:rsidR="007D6942" w:rsidRPr="007D6942">
              <w:rPr>
                <w:rFonts w:cs="Arial"/>
                <w:vertAlign w:val="superscript"/>
              </w:rPr>
              <w:t>th</w:t>
            </w:r>
            <w:r w:rsidR="007D6942">
              <w:rPr>
                <w:rFonts w:cs="Arial"/>
              </w:rPr>
              <w:t xml:space="preserve"> October 2025</w:t>
            </w:r>
          </w:p>
        </w:tc>
      </w:tr>
      <w:tr w:rsidR="001022DC" w:rsidRPr="000A750A" w14:paraId="26744560" w14:textId="77777777" w:rsidTr="00135EF0">
        <w:tc>
          <w:tcPr>
            <w:tcW w:w="3544" w:type="dxa"/>
            <w:tcBorders>
              <w:top w:val="single" w:sz="4" w:space="0" w:color="auto"/>
              <w:left w:val="single" w:sz="4" w:space="0" w:color="auto"/>
              <w:bottom w:val="single" w:sz="4" w:space="0" w:color="auto"/>
              <w:right w:val="single" w:sz="4" w:space="0" w:color="auto"/>
            </w:tcBorders>
          </w:tcPr>
          <w:p w14:paraId="412751BF" w14:textId="77777777" w:rsidR="001022DC" w:rsidRPr="000A750A" w:rsidRDefault="001022DC" w:rsidP="00135EF0">
            <w:pPr>
              <w:pStyle w:val="BodyText"/>
              <w:rPr>
                <w:rFonts w:cs="Arial"/>
              </w:rPr>
            </w:pPr>
            <w:r w:rsidRPr="000A750A">
              <w:rPr>
                <w:rFonts w:cs="Arial"/>
              </w:rPr>
              <w:t>Equality Impact Assessment</w:t>
            </w:r>
          </w:p>
          <w:p w14:paraId="1C77D67E" w14:textId="77777777" w:rsidR="001022DC" w:rsidRPr="000A750A" w:rsidRDefault="001022DC" w:rsidP="00135EF0">
            <w:pPr>
              <w:pStyle w:val="BodyText"/>
              <w:rPr>
                <w:rFonts w:cs="Arial"/>
              </w:rPr>
            </w:pPr>
          </w:p>
        </w:tc>
        <w:tc>
          <w:tcPr>
            <w:tcW w:w="4536" w:type="dxa"/>
            <w:tcBorders>
              <w:top w:val="single" w:sz="4" w:space="0" w:color="auto"/>
              <w:left w:val="single" w:sz="4" w:space="0" w:color="auto"/>
              <w:bottom w:val="single" w:sz="4" w:space="0" w:color="auto"/>
              <w:right w:val="single" w:sz="4" w:space="0" w:color="auto"/>
            </w:tcBorders>
          </w:tcPr>
          <w:p w14:paraId="3C6C6BE7" w14:textId="3B0A039C" w:rsidR="001022DC" w:rsidRPr="000A750A" w:rsidRDefault="00DF5CD6" w:rsidP="00135EF0">
            <w:pPr>
              <w:pStyle w:val="BodyText"/>
              <w:rPr>
                <w:rFonts w:cs="Arial"/>
              </w:rPr>
            </w:pPr>
            <w:r>
              <w:rPr>
                <w:rFonts w:cs="Arial"/>
              </w:rPr>
              <w:lastRenderedPageBreak/>
              <w:t xml:space="preserve">Completed </w:t>
            </w:r>
            <w:r w:rsidR="00441052">
              <w:rPr>
                <w:rFonts w:cs="Arial"/>
              </w:rPr>
              <w:t>October 2025</w:t>
            </w:r>
          </w:p>
        </w:tc>
      </w:tr>
      <w:tr w:rsidR="001022DC" w:rsidRPr="000A750A" w14:paraId="16F7CE5A" w14:textId="77777777" w:rsidTr="00135EF0">
        <w:tc>
          <w:tcPr>
            <w:tcW w:w="3544" w:type="dxa"/>
            <w:tcBorders>
              <w:top w:val="single" w:sz="4" w:space="0" w:color="auto"/>
              <w:left w:val="single" w:sz="4" w:space="0" w:color="auto"/>
              <w:bottom w:val="single" w:sz="4" w:space="0" w:color="auto"/>
              <w:right w:val="single" w:sz="4" w:space="0" w:color="auto"/>
            </w:tcBorders>
          </w:tcPr>
          <w:p w14:paraId="55964027" w14:textId="77777777" w:rsidR="001022DC" w:rsidRPr="000A750A" w:rsidRDefault="001022DC" w:rsidP="00135EF0">
            <w:pPr>
              <w:pStyle w:val="BodyText"/>
              <w:rPr>
                <w:rFonts w:cs="Arial"/>
              </w:rPr>
            </w:pPr>
            <w:r w:rsidRPr="000A750A">
              <w:rPr>
                <w:rFonts w:cs="Arial"/>
              </w:rPr>
              <w:t>Data Protection Impact Assessment</w:t>
            </w:r>
          </w:p>
        </w:tc>
        <w:tc>
          <w:tcPr>
            <w:tcW w:w="4536" w:type="dxa"/>
            <w:tcBorders>
              <w:top w:val="single" w:sz="4" w:space="0" w:color="auto"/>
              <w:left w:val="single" w:sz="4" w:space="0" w:color="auto"/>
              <w:bottom w:val="single" w:sz="4" w:space="0" w:color="auto"/>
              <w:right w:val="single" w:sz="4" w:space="0" w:color="auto"/>
            </w:tcBorders>
          </w:tcPr>
          <w:p w14:paraId="0027EE91" w14:textId="3181ACA6" w:rsidR="001022DC" w:rsidRPr="000A750A" w:rsidRDefault="00441052" w:rsidP="00135EF0">
            <w:pPr>
              <w:pStyle w:val="BodyText"/>
              <w:rPr>
                <w:rFonts w:cs="Arial"/>
              </w:rPr>
            </w:pPr>
            <w:r>
              <w:rPr>
                <w:rFonts w:cs="Arial"/>
              </w:rPr>
              <w:t>Data sharing agreement is in place with Leeds City Council and Kirklees Council</w:t>
            </w:r>
          </w:p>
        </w:tc>
      </w:tr>
    </w:tbl>
    <w:p w14:paraId="6BE7FAAB" w14:textId="77777777" w:rsidR="00DC31E9" w:rsidRDefault="00DC31E9">
      <w:pPr>
        <w:rPr>
          <w:sz w:val="24"/>
          <w:szCs w:val="24"/>
        </w:rPr>
      </w:pPr>
    </w:p>
    <w:p w14:paraId="4CC4B754" w14:textId="77777777" w:rsidR="00FF08BB" w:rsidRDefault="00FF08BB">
      <w:pPr>
        <w:rPr>
          <w:sz w:val="24"/>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2"/>
        <w:gridCol w:w="1309"/>
        <w:gridCol w:w="1410"/>
        <w:gridCol w:w="4214"/>
      </w:tblGrid>
      <w:tr w:rsidR="00FF08BB" w:rsidRPr="000A750A" w14:paraId="48538B06" w14:textId="77777777" w:rsidTr="00FF08BB">
        <w:tc>
          <w:tcPr>
            <w:tcW w:w="7955" w:type="dxa"/>
            <w:gridSpan w:val="4"/>
            <w:shd w:val="clear" w:color="auto" w:fill="D9D9D9"/>
          </w:tcPr>
          <w:p w14:paraId="5CDDE97F" w14:textId="77777777" w:rsidR="00FF08BB" w:rsidRPr="000A750A" w:rsidRDefault="00FF08BB" w:rsidP="00135EF0">
            <w:pPr>
              <w:tabs>
                <w:tab w:val="left" w:pos="0"/>
              </w:tabs>
              <w:spacing w:before="120" w:after="120"/>
              <w:jc w:val="both"/>
              <w:rPr>
                <w:rFonts w:cs="Arial"/>
                <w:b/>
              </w:rPr>
            </w:pPr>
            <w:r w:rsidRPr="000A750A">
              <w:rPr>
                <w:rFonts w:cs="Arial"/>
                <w:b/>
              </w:rPr>
              <w:t>Document review history</w:t>
            </w:r>
          </w:p>
        </w:tc>
      </w:tr>
      <w:tr w:rsidR="00FF08BB" w:rsidRPr="000A750A" w14:paraId="274D9F66" w14:textId="77777777" w:rsidTr="00FF08BB">
        <w:tc>
          <w:tcPr>
            <w:tcW w:w="1022" w:type="dxa"/>
          </w:tcPr>
          <w:p w14:paraId="48092F82" w14:textId="77777777" w:rsidR="00FF08BB" w:rsidRPr="000A750A" w:rsidRDefault="00FF08BB" w:rsidP="00135EF0">
            <w:pPr>
              <w:tabs>
                <w:tab w:val="left" w:pos="0"/>
              </w:tabs>
              <w:spacing w:before="120" w:after="120"/>
              <w:jc w:val="both"/>
              <w:rPr>
                <w:rFonts w:cs="Arial"/>
                <w:b/>
              </w:rPr>
            </w:pPr>
            <w:r w:rsidRPr="000A750A">
              <w:rPr>
                <w:rFonts w:cs="Arial"/>
                <w:b/>
              </w:rPr>
              <w:t>Version</w:t>
            </w:r>
          </w:p>
        </w:tc>
        <w:tc>
          <w:tcPr>
            <w:tcW w:w="1309" w:type="dxa"/>
          </w:tcPr>
          <w:p w14:paraId="23706F43" w14:textId="77777777" w:rsidR="00FF08BB" w:rsidRPr="000A750A" w:rsidRDefault="00FF08BB" w:rsidP="00135EF0">
            <w:pPr>
              <w:tabs>
                <w:tab w:val="left" w:pos="0"/>
              </w:tabs>
              <w:spacing w:before="120" w:after="120"/>
              <w:jc w:val="both"/>
              <w:rPr>
                <w:rFonts w:cs="Arial"/>
                <w:b/>
              </w:rPr>
            </w:pPr>
            <w:r w:rsidRPr="000A750A">
              <w:rPr>
                <w:rFonts w:cs="Arial"/>
                <w:b/>
              </w:rPr>
              <w:t>Date amended</w:t>
            </w:r>
          </w:p>
        </w:tc>
        <w:tc>
          <w:tcPr>
            <w:tcW w:w="1410" w:type="dxa"/>
          </w:tcPr>
          <w:p w14:paraId="2B69196F" w14:textId="77777777" w:rsidR="00FF08BB" w:rsidRPr="000A750A" w:rsidRDefault="00FF08BB" w:rsidP="00135EF0">
            <w:pPr>
              <w:tabs>
                <w:tab w:val="left" w:pos="0"/>
              </w:tabs>
              <w:spacing w:before="120" w:after="120"/>
              <w:jc w:val="both"/>
              <w:rPr>
                <w:rFonts w:cs="Arial"/>
                <w:b/>
              </w:rPr>
            </w:pPr>
            <w:r w:rsidRPr="000A750A">
              <w:rPr>
                <w:rFonts w:cs="Arial"/>
                <w:b/>
              </w:rPr>
              <w:t>Date approved</w:t>
            </w:r>
          </w:p>
        </w:tc>
        <w:tc>
          <w:tcPr>
            <w:tcW w:w="4214" w:type="dxa"/>
          </w:tcPr>
          <w:p w14:paraId="7A0184B9" w14:textId="77777777" w:rsidR="00FF08BB" w:rsidRPr="000A750A" w:rsidRDefault="00FF08BB" w:rsidP="00135EF0">
            <w:pPr>
              <w:tabs>
                <w:tab w:val="left" w:pos="0"/>
              </w:tabs>
              <w:spacing w:before="120" w:after="120"/>
              <w:jc w:val="both"/>
              <w:rPr>
                <w:rFonts w:cs="Arial"/>
                <w:b/>
              </w:rPr>
            </w:pPr>
            <w:r w:rsidRPr="000A750A">
              <w:rPr>
                <w:rFonts w:cs="Arial"/>
                <w:b/>
              </w:rPr>
              <w:t>Amendments</w:t>
            </w:r>
          </w:p>
        </w:tc>
      </w:tr>
      <w:tr w:rsidR="00FF08BB" w:rsidRPr="000A750A" w14:paraId="6F4C9B93" w14:textId="77777777" w:rsidTr="00FF08BB">
        <w:tc>
          <w:tcPr>
            <w:tcW w:w="1022" w:type="dxa"/>
          </w:tcPr>
          <w:p w14:paraId="67E8DF00" w14:textId="77777777" w:rsidR="00FF08BB" w:rsidRPr="000A750A" w:rsidRDefault="00FF08BB" w:rsidP="00135EF0">
            <w:pPr>
              <w:tabs>
                <w:tab w:val="left" w:pos="0"/>
              </w:tabs>
              <w:spacing w:before="120" w:after="120"/>
              <w:jc w:val="both"/>
              <w:rPr>
                <w:rFonts w:cs="Arial"/>
              </w:rPr>
            </w:pPr>
            <w:r w:rsidRPr="000A750A">
              <w:rPr>
                <w:rFonts w:cs="Arial"/>
              </w:rPr>
              <w:t>1</w:t>
            </w:r>
          </w:p>
        </w:tc>
        <w:tc>
          <w:tcPr>
            <w:tcW w:w="1309" w:type="dxa"/>
          </w:tcPr>
          <w:p w14:paraId="6BBFDFC2" w14:textId="77777777" w:rsidR="00FF08BB" w:rsidRPr="000A750A" w:rsidRDefault="00FF08BB" w:rsidP="00135EF0">
            <w:pPr>
              <w:tabs>
                <w:tab w:val="left" w:pos="0"/>
              </w:tabs>
              <w:spacing w:before="120" w:after="120"/>
              <w:jc w:val="both"/>
              <w:rPr>
                <w:rFonts w:cs="Arial"/>
              </w:rPr>
            </w:pPr>
            <w:r w:rsidRPr="000A750A">
              <w:rPr>
                <w:rFonts w:cs="Arial"/>
              </w:rPr>
              <w:t>April 2014</w:t>
            </w:r>
          </w:p>
        </w:tc>
        <w:tc>
          <w:tcPr>
            <w:tcW w:w="1410" w:type="dxa"/>
          </w:tcPr>
          <w:p w14:paraId="3AF810BC" w14:textId="77777777" w:rsidR="00FF08BB" w:rsidRPr="000A750A" w:rsidRDefault="00FF08BB" w:rsidP="00135EF0">
            <w:pPr>
              <w:tabs>
                <w:tab w:val="left" w:pos="0"/>
              </w:tabs>
              <w:spacing w:before="120" w:after="120"/>
              <w:jc w:val="both"/>
              <w:rPr>
                <w:rFonts w:cs="Arial"/>
              </w:rPr>
            </w:pPr>
            <w:r w:rsidRPr="000A750A">
              <w:rPr>
                <w:rFonts w:cs="Arial"/>
              </w:rPr>
              <w:t>April 2014</w:t>
            </w:r>
          </w:p>
        </w:tc>
        <w:tc>
          <w:tcPr>
            <w:tcW w:w="4214" w:type="dxa"/>
          </w:tcPr>
          <w:p w14:paraId="59A6CE7E" w14:textId="77777777" w:rsidR="00FF08BB" w:rsidRPr="000A750A" w:rsidRDefault="00FF08BB" w:rsidP="00135EF0">
            <w:pPr>
              <w:tabs>
                <w:tab w:val="left" w:pos="0"/>
              </w:tabs>
              <w:spacing w:before="120" w:after="120"/>
              <w:jc w:val="both"/>
              <w:rPr>
                <w:rFonts w:cs="Arial"/>
              </w:rPr>
            </w:pPr>
            <w:r w:rsidRPr="000A750A">
              <w:rPr>
                <w:rFonts w:cs="Arial"/>
              </w:rPr>
              <w:t xml:space="preserve">Original document. Replaces and updates current allocations and lettings policy statements. </w:t>
            </w:r>
          </w:p>
        </w:tc>
      </w:tr>
      <w:tr w:rsidR="00FF08BB" w:rsidRPr="000A750A" w14:paraId="18512230" w14:textId="77777777" w:rsidTr="00FF08BB">
        <w:tc>
          <w:tcPr>
            <w:tcW w:w="1022" w:type="dxa"/>
          </w:tcPr>
          <w:p w14:paraId="68F95481" w14:textId="77777777" w:rsidR="00FF08BB" w:rsidRPr="000A750A" w:rsidRDefault="00FF08BB" w:rsidP="00135EF0">
            <w:pPr>
              <w:tabs>
                <w:tab w:val="left" w:pos="0"/>
              </w:tabs>
              <w:spacing w:before="120" w:after="120"/>
              <w:jc w:val="both"/>
              <w:rPr>
                <w:rFonts w:cs="Arial"/>
              </w:rPr>
            </w:pPr>
            <w:r w:rsidRPr="000A750A">
              <w:rPr>
                <w:rFonts w:cs="Arial"/>
              </w:rPr>
              <w:t>2</w:t>
            </w:r>
          </w:p>
        </w:tc>
        <w:tc>
          <w:tcPr>
            <w:tcW w:w="1309" w:type="dxa"/>
          </w:tcPr>
          <w:p w14:paraId="402BCDAD" w14:textId="77777777" w:rsidR="00FF08BB" w:rsidRPr="000A750A" w:rsidRDefault="00FF08BB" w:rsidP="00135EF0">
            <w:pPr>
              <w:tabs>
                <w:tab w:val="left" w:pos="0"/>
              </w:tabs>
              <w:spacing w:before="120" w:after="120"/>
              <w:jc w:val="both"/>
              <w:rPr>
                <w:rFonts w:cs="Arial"/>
              </w:rPr>
            </w:pPr>
            <w:r w:rsidRPr="000A750A">
              <w:rPr>
                <w:rFonts w:cs="Arial"/>
              </w:rPr>
              <w:t>June 2015</w:t>
            </w:r>
          </w:p>
        </w:tc>
        <w:tc>
          <w:tcPr>
            <w:tcW w:w="1410" w:type="dxa"/>
          </w:tcPr>
          <w:p w14:paraId="6B7E4681" w14:textId="77777777" w:rsidR="00FF08BB" w:rsidRPr="000A750A" w:rsidRDefault="00FF08BB" w:rsidP="00135EF0">
            <w:pPr>
              <w:tabs>
                <w:tab w:val="left" w:pos="0"/>
              </w:tabs>
              <w:spacing w:before="120" w:after="120"/>
              <w:jc w:val="both"/>
              <w:rPr>
                <w:rFonts w:cs="Arial"/>
              </w:rPr>
            </w:pPr>
            <w:r w:rsidRPr="000A750A">
              <w:rPr>
                <w:rFonts w:cs="Arial"/>
              </w:rPr>
              <w:t>June 2015</w:t>
            </w:r>
          </w:p>
        </w:tc>
        <w:tc>
          <w:tcPr>
            <w:tcW w:w="4214" w:type="dxa"/>
          </w:tcPr>
          <w:p w14:paraId="6663A8D7" w14:textId="77777777" w:rsidR="00FF08BB" w:rsidRPr="000A750A" w:rsidRDefault="00FF08BB" w:rsidP="00135EF0">
            <w:pPr>
              <w:tabs>
                <w:tab w:val="left" w:pos="0"/>
              </w:tabs>
              <w:spacing w:before="120" w:after="120"/>
              <w:jc w:val="both"/>
              <w:rPr>
                <w:rFonts w:cs="Arial"/>
              </w:rPr>
            </w:pPr>
            <w:r w:rsidRPr="000A750A">
              <w:rPr>
                <w:rFonts w:cs="Arial"/>
              </w:rPr>
              <w:t>Strengthens commitment to prevent fraudulent allocations. Eligibility of staff and family members for housing.</w:t>
            </w:r>
          </w:p>
        </w:tc>
      </w:tr>
      <w:tr w:rsidR="00FF08BB" w:rsidRPr="000A750A" w14:paraId="0E31DBA5" w14:textId="77777777" w:rsidTr="00FF08BB">
        <w:tc>
          <w:tcPr>
            <w:tcW w:w="1022" w:type="dxa"/>
          </w:tcPr>
          <w:p w14:paraId="7B995C5B" w14:textId="77777777" w:rsidR="00FF08BB" w:rsidRPr="000A750A" w:rsidRDefault="00FF08BB" w:rsidP="00135EF0">
            <w:pPr>
              <w:tabs>
                <w:tab w:val="left" w:pos="0"/>
              </w:tabs>
              <w:spacing w:before="120" w:after="120"/>
              <w:jc w:val="both"/>
              <w:rPr>
                <w:rFonts w:cs="Arial"/>
              </w:rPr>
            </w:pPr>
            <w:r w:rsidRPr="000A750A">
              <w:rPr>
                <w:rFonts w:cs="Arial"/>
              </w:rPr>
              <w:t>3</w:t>
            </w:r>
          </w:p>
        </w:tc>
        <w:tc>
          <w:tcPr>
            <w:tcW w:w="1309" w:type="dxa"/>
          </w:tcPr>
          <w:p w14:paraId="457915DB" w14:textId="77777777" w:rsidR="00FF08BB" w:rsidRPr="000A750A" w:rsidRDefault="00FF08BB" w:rsidP="00135EF0">
            <w:pPr>
              <w:tabs>
                <w:tab w:val="left" w:pos="0"/>
              </w:tabs>
              <w:spacing w:before="120" w:after="120"/>
              <w:jc w:val="both"/>
              <w:rPr>
                <w:rFonts w:cs="Arial"/>
              </w:rPr>
            </w:pPr>
            <w:r w:rsidRPr="000A750A">
              <w:rPr>
                <w:rFonts w:cs="Arial"/>
              </w:rPr>
              <w:t>November 2017</w:t>
            </w:r>
          </w:p>
        </w:tc>
        <w:tc>
          <w:tcPr>
            <w:tcW w:w="1410" w:type="dxa"/>
          </w:tcPr>
          <w:p w14:paraId="514843B5" w14:textId="77777777" w:rsidR="00FF08BB" w:rsidRPr="000A750A" w:rsidRDefault="00FF08BB" w:rsidP="00135EF0">
            <w:pPr>
              <w:tabs>
                <w:tab w:val="left" w:pos="0"/>
              </w:tabs>
              <w:spacing w:before="120" w:after="120"/>
              <w:jc w:val="both"/>
              <w:rPr>
                <w:rFonts w:cs="Arial"/>
              </w:rPr>
            </w:pPr>
            <w:r w:rsidRPr="000A750A">
              <w:rPr>
                <w:rFonts w:cs="Arial"/>
              </w:rPr>
              <w:t>December 2017</w:t>
            </w:r>
          </w:p>
        </w:tc>
        <w:tc>
          <w:tcPr>
            <w:tcW w:w="4214" w:type="dxa"/>
          </w:tcPr>
          <w:p w14:paraId="5C5A45BA" w14:textId="77777777" w:rsidR="00FF08BB" w:rsidRPr="000A750A" w:rsidRDefault="00FF08BB" w:rsidP="00135EF0">
            <w:pPr>
              <w:tabs>
                <w:tab w:val="left" w:pos="0"/>
              </w:tabs>
              <w:spacing w:before="120" w:after="120"/>
              <w:jc w:val="both"/>
              <w:rPr>
                <w:rFonts w:cs="Arial"/>
              </w:rPr>
            </w:pPr>
            <w:r w:rsidRPr="000A750A">
              <w:rPr>
                <w:rFonts w:cs="Arial"/>
              </w:rPr>
              <w:t>Routine policy review. Change monitoring body to Board, exclude applicants without the appropriate immigration status and update Business Plan objective.</w:t>
            </w:r>
          </w:p>
        </w:tc>
      </w:tr>
      <w:tr w:rsidR="00FF08BB" w:rsidRPr="000A750A" w14:paraId="5A5790B1" w14:textId="77777777" w:rsidTr="00FF08BB">
        <w:tc>
          <w:tcPr>
            <w:tcW w:w="1022" w:type="dxa"/>
          </w:tcPr>
          <w:p w14:paraId="29C41213" w14:textId="77777777" w:rsidR="00FF08BB" w:rsidRPr="000A750A" w:rsidRDefault="00FF08BB" w:rsidP="00135EF0">
            <w:pPr>
              <w:tabs>
                <w:tab w:val="left" w:pos="0"/>
              </w:tabs>
              <w:spacing w:before="120" w:after="120"/>
              <w:jc w:val="both"/>
              <w:rPr>
                <w:rFonts w:cs="Arial"/>
              </w:rPr>
            </w:pPr>
            <w:r>
              <w:rPr>
                <w:rFonts w:cs="Arial"/>
              </w:rPr>
              <w:t>4</w:t>
            </w:r>
          </w:p>
        </w:tc>
        <w:tc>
          <w:tcPr>
            <w:tcW w:w="1309" w:type="dxa"/>
          </w:tcPr>
          <w:p w14:paraId="61F6212A" w14:textId="77777777" w:rsidR="00FF08BB" w:rsidRPr="000A750A" w:rsidDel="00987427" w:rsidRDefault="00FF08BB" w:rsidP="00135EF0">
            <w:pPr>
              <w:tabs>
                <w:tab w:val="left" w:pos="0"/>
              </w:tabs>
              <w:spacing w:before="120" w:after="120"/>
              <w:jc w:val="both"/>
              <w:rPr>
                <w:rFonts w:cs="Arial"/>
              </w:rPr>
            </w:pPr>
            <w:r>
              <w:rPr>
                <w:rFonts w:cs="Arial"/>
              </w:rPr>
              <w:t>December 2020</w:t>
            </w:r>
          </w:p>
        </w:tc>
        <w:tc>
          <w:tcPr>
            <w:tcW w:w="1410" w:type="dxa"/>
          </w:tcPr>
          <w:p w14:paraId="3A63464A" w14:textId="77777777" w:rsidR="00FF08BB" w:rsidRPr="000A750A" w:rsidRDefault="00FF08BB" w:rsidP="00135EF0">
            <w:pPr>
              <w:tabs>
                <w:tab w:val="left" w:pos="0"/>
              </w:tabs>
              <w:spacing w:before="120" w:after="120"/>
              <w:jc w:val="both"/>
              <w:rPr>
                <w:rFonts w:cs="Arial"/>
              </w:rPr>
            </w:pPr>
            <w:r>
              <w:rPr>
                <w:rFonts w:cs="Arial"/>
              </w:rPr>
              <w:t>February 2021</w:t>
            </w:r>
          </w:p>
        </w:tc>
        <w:tc>
          <w:tcPr>
            <w:tcW w:w="4214" w:type="dxa"/>
          </w:tcPr>
          <w:p w14:paraId="0D8C4C4B" w14:textId="052FFB11" w:rsidR="00FF08BB" w:rsidRPr="000A750A" w:rsidRDefault="00FF08BB" w:rsidP="00135EF0">
            <w:pPr>
              <w:tabs>
                <w:tab w:val="left" w:pos="0"/>
              </w:tabs>
              <w:spacing w:before="120" w:after="120"/>
              <w:jc w:val="both"/>
              <w:rPr>
                <w:rFonts w:cs="Arial"/>
              </w:rPr>
            </w:pPr>
            <w:r>
              <w:rPr>
                <w:rFonts w:cs="Arial"/>
              </w:rPr>
              <w:t>Routine policy review. Minor changes to text. Now includes reference to choice</w:t>
            </w:r>
            <w:r w:rsidR="004E2946">
              <w:rPr>
                <w:rFonts w:cs="Arial"/>
              </w:rPr>
              <w:t>-</w:t>
            </w:r>
            <w:r>
              <w:rPr>
                <w:rFonts w:cs="Arial"/>
              </w:rPr>
              <w:t>based lettings scheme in Kirklees.</w:t>
            </w:r>
          </w:p>
        </w:tc>
      </w:tr>
      <w:tr w:rsidR="00FF08BB" w:rsidRPr="000A750A" w14:paraId="78D57C26" w14:textId="77777777" w:rsidTr="00FF08BB">
        <w:tc>
          <w:tcPr>
            <w:tcW w:w="1022" w:type="dxa"/>
          </w:tcPr>
          <w:p w14:paraId="223CA6CF" w14:textId="3108A774" w:rsidR="00FF08BB" w:rsidRDefault="00FF08BB" w:rsidP="00135EF0">
            <w:pPr>
              <w:tabs>
                <w:tab w:val="left" w:pos="0"/>
              </w:tabs>
              <w:spacing w:before="120" w:after="120"/>
              <w:jc w:val="both"/>
              <w:rPr>
                <w:rFonts w:cs="Arial"/>
              </w:rPr>
            </w:pPr>
            <w:r>
              <w:rPr>
                <w:rFonts w:cs="Arial"/>
              </w:rPr>
              <w:t>5</w:t>
            </w:r>
          </w:p>
        </w:tc>
        <w:tc>
          <w:tcPr>
            <w:tcW w:w="1309" w:type="dxa"/>
          </w:tcPr>
          <w:p w14:paraId="0BD820FA" w14:textId="24DE1B77" w:rsidR="00FF08BB" w:rsidRDefault="00FF08BB" w:rsidP="00135EF0">
            <w:pPr>
              <w:tabs>
                <w:tab w:val="left" w:pos="0"/>
              </w:tabs>
              <w:spacing w:before="120" w:after="120"/>
              <w:jc w:val="both"/>
              <w:rPr>
                <w:rFonts w:cs="Arial"/>
              </w:rPr>
            </w:pPr>
            <w:r>
              <w:rPr>
                <w:rFonts w:cs="Arial"/>
              </w:rPr>
              <w:t>October 2025</w:t>
            </w:r>
          </w:p>
        </w:tc>
        <w:tc>
          <w:tcPr>
            <w:tcW w:w="1410" w:type="dxa"/>
          </w:tcPr>
          <w:p w14:paraId="7D75DF1F" w14:textId="77777777" w:rsidR="00FF08BB" w:rsidRDefault="00FF08BB" w:rsidP="00135EF0">
            <w:pPr>
              <w:tabs>
                <w:tab w:val="left" w:pos="0"/>
              </w:tabs>
              <w:spacing w:before="120" w:after="120"/>
              <w:jc w:val="both"/>
              <w:rPr>
                <w:rFonts w:cs="Arial"/>
              </w:rPr>
            </w:pPr>
          </w:p>
        </w:tc>
        <w:tc>
          <w:tcPr>
            <w:tcW w:w="4214" w:type="dxa"/>
          </w:tcPr>
          <w:p w14:paraId="2DFDB354" w14:textId="7F3526C3" w:rsidR="00FF08BB" w:rsidRDefault="007D6942" w:rsidP="00135EF0">
            <w:pPr>
              <w:tabs>
                <w:tab w:val="left" w:pos="0"/>
              </w:tabs>
              <w:spacing w:before="120" w:after="120"/>
              <w:jc w:val="both"/>
              <w:rPr>
                <w:rFonts w:cs="Arial"/>
              </w:rPr>
            </w:pPr>
            <w:r>
              <w:rPr>
                <w:rFonts w:cs="Arial"/>
              </w:rPr>
              <w:t xml:space="preserve">Policy reviewed to consider the new Regulatory Standards. </w:t>
            </w:r>
          </w:p>
        </w:tc>
      </w:tr>
    </w:tbl>
    <w:p w14:paraId="15F46BF2" w14:textId="77777777" w:rsidR="00FF08BB" w:rsidRDefault="00FF08BB">
      <w:pPr>
        <w:rPr>
          <w:sz w:val="24"/>
          <w:szCs w:val="24"/>
        </w:rPr>
      </w:pPr>
    </w:p>
    <w:p w14:paraId="24E3A2CE" w14:textId="77777777" w:rsidR="00ED5E2E" w:rsidRDefault="00ED5E2E">
      <w:pPr>
        <w:rPr>
          <w:sz w:val="24"/>
          <w:szCs w:val="24"/>
        </w:rPr>
      </w:pPr>
    </w:p>
    <w:p w14:paraId="58E69CF4" w14:textId="77777777" w:rsidR="00ED5E2E" w:rsidRDefault="00ED5E2E">
      <w:pPr>
        <w:rPr>
          <w:sz w:val="24"/>
          <w:szCs w:val="24"/>
        </w:rPr>
      </w:pPr>
    </w:p>
    <w:p w14:paraId="43D1C0F1" w14:textId="77777777" w:rsidR="00ED5E2E" w:rsidRDefault="00ED5E2E">
      <w:pPr>
        <w:rPr>
          <w:sz w:val="24"/>
          <w:szCs w:val="24"/>
        </w:rPr>
      </w:pPr>
    </w:p>
    <w:p w14:paraId="1BC87FF3" w14:textId="77777777" w:rsidR="00ED5E2E" w:rsidRDefault="00ED5E2E">
      <w:pPr>
        <w:rPr>
          <w:sz w:val="24"/>
          <w:szCs w:val="24"/>
        </w:rPr>
      </w:pPr>
    </w:p>
    <w:p w14:paraId="602FDEBF" w14:textId="77777777" w:rsidR="00ED5E2E" w:rsidRDefault="00ED5E2E">
      <w:pPr>
        <w:rPr>
          <w:sz w:val="24"/>
          <w:szCs w:val="24"/>
        </w:rPr>
      </w:pPr>
    </w:p>
    <w:p w14:paraId="20CE37C7" w14:textId="77777777" w:rsidR="00ED5E2E" w:rsidRDefault="00ED5E2E">
      <w:pPr>
        <w:rPr>
          <w:sz w:val="24"/>
          <w:szCs w:val="24"/>
        </w:rPr>
      </w:pPr>
    </w:p>
    <w:p w14:paraId="5517FDA1" w14:textId="77777777" w:rsidR="00ED5E2E" w:rsidRDefault="00ED5E2E">
      <w:pPr>
        <w:rPr>
          <w:sz w:val="24"/>
          <w:szCs w:val="24"/>
        </w:rPr>
      </w:pPr>
    </w:p>
    <w:p w14:paraId="4164AF99" w14:textId="77777777" w:rsidR="00ED5E2E" w:rsidRDefault="00ED5E2E">
      <w:pPr>
        <w:rPr>
          <w:sz w:val="24"/>
          <w:szCs w:val="24"/>
        </w:rPr>
      </w:pPr>
    </w:p>
    <w:p w14:paraId="01C796DD" w14:textId="77777777" w:rsidR="00ED5E2E" w:rsidRDefault="00ED5E2E">
      <w:pPr>
        <w:rPr>
          <w:sz w:val="24"/>
          <w:szCs w:val="24"/>
        </w:rPr>
      </w:pPr>
    </w:p>
    <w:p w14:paraId="706D4757" w14:textId="77777777" w:rsidR="00ED5E2E" w:rsidRDefault="00ED5E2E">
      <w:pPr>
        <w:rPr>
          <w:sz w:val="24"/>
          <w:szCs w:val="24"/>
        </w:rPr>
      </w:pPr>
    </w:p>
    <w:p w14:paraId="3BC1CB4C" w14:textId="77777777" w:rsidR="00ED5E2E" w:rsidRDefault="00ED5E2E">
      <w:pPr>
        <w:rPr>
          <w:sz w:val="24"/>
          <w:szCs w:val="24"/>
        </w:rPr>
      </w:pPr>
    </w:p>
    <w:p w14:paraId="7CE251E3" w14:textId="77777777" w:rsidR="00ED5E2E" w:rsidRDefault="00ED5E2E">
      <w:pPr>
        <w:rPr>
          <w:sz w:val="24"/>
          <w:szCs w:val="24"/>
        </w:rPr>
      </w:pPr>
    </w:p>
    <w:p w14:paraId="09FDCB87" w14:textId="77777777" w:rsidR="00ED5E2E" w:rsidRDefault="00ED5E2E">
      <w:pPr>
        <w:rPr>
          <w:sz w:val="24"/>
          <w:szCs w:val="24"/>
        </w:rPr>
      </w:pPr>
    </w:p>
    <w:p w14:paraId="0574BA28" w14:textId="77777777" w:rsidR="00ED5E2E" w:rsidRDefault="00ED5E2E">
      <w:pPr>
        <w:rPr>
          <w:sz w:val="24"/>
          <w:szCs w:val="24"/>
        </w:rPr>
      </w:pPr>
    </w:p>
    <w:p w14:paraId="72F9B55F" w14:textId="77777777" w:rsidR="00ED5E2E" w:rsidRDefault="00ED5E2E">
      <w:pPr>
        <w:rPr>
          <w:sz w:val="24"/>
          <w:szCs w:val="24"/>
        </w:rPr>
      </w:pPr>
    </w:p>
    <w:p w14:paraId="2788EB21" w14:textId="77777777" w:rsidR="00ED5E2E" w:rsidRDefault="00ED5E2E">
      <w:pPr>
        <w:rPr>
          <w:sz w:val="24"/>
          <w:szCs w:val="24"/>
        </w:rPr>
      </w:pPr>
    </w:p>
    <w:p w14:paraId="04A613AA" w14:textId="77777777" w:rsidR="00ED5E2E" w:rsidRDefault="00ED5E2E">
      <w:pPr>
        <w:rPr>
          <w:sz w:val="24"/>
          <w:szCs w:val="24"/>
        </w:rPr>
      </w:pPr>
    </w:p>
    <w:p w14:paraId="11E5D548" w14:textId="77777777" w:rsidR="00ED5E2E" w:rsidRDefault="00ED5E2E">
      <w:pPr>
        <w:rPr>
          <w:sz w:val="24"/>
          <w:szCs w:val="24"/>
        </w:rPr>
      </w:pPr>
    </w:p>
    <w:p w14:paraId="18C51DF0" w14:textId="77777777" w:rsidR="00ED5E2E" w:rsidRDefault="00ED5E2E">
      <w:pPr>
        <w:rPr>
          <w:sz w:val="24"/>
          <w:szCs w:val="24"/>
        </w:rPr>
      </w:pPr>
    </w:p>
    <w:p w14:paraId="66F84F47" w14:textId="77777777" w:rsidR="00ED5E2E" w:rsidRPr="00ED5E2E" w:rsidRDefault="00ED5E2E" w:rsidP="00ED5E2E">
      <w:pPr>
        <w:autoSpaceDE w:val="0"/>
        <w:autoSpaceDN w:val="0"/>
        <w:adjustRightInd w:val="0"/>
        <w:spacing w:after="0"/>
        <w:jc w:val="center"/>
        <w:rPr>
          <w:rFonts w:ascii="Arial" w:eastAsia="Times New Roman" w:hAnsi="Arial" w:cs="Arial"/>
          <w:b/>
          <w:bCs/>
          <w:sz w:val="28"/>
          <w:szCs w:val="28"/>
          <w:lang w:val="en-GB" w:eastAsia="en-GB"/>
        </w:rPr>
      </w:pPr>
      <w:r w:rsidRPr="00ED5E2E">
        <w:rPr>
          <w:rFonts w:ascii="Arial" w:eastAsia="Times New Roman" w:hAnsi="Arial" w:cs="Arial"/>
          <w:b/>
          <w:bCs/>
          <w:sz w:val="28"/>
          <w:szCs w:val="28"/>
          <w:lang w:val="en-GB" w:eastAsia="en-GB"/>
        </w:rPr>
        <w:t>Appendix A</w:t>
      </w:r>
    </w:p>
    <w:p w14:paraId="5F063BA5" w14:textId="77777777" w:rsidR="00ED5E2E" w:rsidRPr="00ED5E2E" w:rsidRDefault="00ED5E2E" w:rsidP="00ED5E2E">
      <w:pPr>
        <w:autoSpaceDE w:val="0"/>
        <w:autoSpaceDN w:val="0"/>
        <w:adjustRightInd w:val="0"/>
        <w:spacing w:after="0"/>
        <w:jc w:val="center"/>
        <w:rPr>
          <w:rFonts w:ascii="Arial" w:eastAsia="Times New Roman" w:hAnsi="Arial" w:cs="Arial"/>
          <w:b/>
          <w:bCs/>
          <w:sz w:val="28"/>
          <w:szCs w:val="28"/>
          <w:lang w:val="en-GB" w:eastAsia="en-GB"/>
        </w:rPr>
      </w:pPr>
    </w:p>
    <w:p w14:paraId="0D2B1584" w14:textId="77777777" w:rsidR="00ED5E2E" w:rsidRPr="00ED5E2E" w:rsidRDefault="00ED5E2E" w:rsidP="00ED5E2E">
      <w:pPr>
        <w:autoSpaceDE w:val="0"/>
        <w:autoSpaceDN w:val="0"/>
        <w:adjustRightInd w:val="0"/>
        <w:spacing w:after="0"/>
        <w:jc w:val="center"/>
        <w:rPr>
          <w:rFonts w:ascii="Arial" w:eastAsia="Times New Roman" w:hAnsi="Arial" w:cs="Arial"/>
          <w:b/>
          <w:bCs/>
          <w:sz w:val="28"/>
          <w:szCs w:val="28"/>
          <w:lang w:val="en-GB" w:eastAsia="en-GB"/>
        </w:rPr>
      </w:pPr>
      <w:r w:rsidRPr="00ED5E2E">
        <w:rPr>
          <w:rFonts w:ascii="Arial" w:eastAsia="Times New Roman" w:hAnsi="Arial" w:cs="Arial"/>
          <w:b/>
          <w:bCs/>
          <w:sz w:val="28"/>
          <w:szCs w:val="28"/>
          <w:lang w:val="en-GB" w:eastAsia="en-GB"/>
        </w:rPr>
        <w:t>Allocations criteria for internal applications for housing (transfers)</w:t>
      </w:r>
    </w:p>
    <w:p w14:paraId="48E523FF" w14:textId="77777777" w:rsidR="00ED5E2E" w:rsidRPr="00ED5E2E" w:rsidRDefault="00ED5E2E" w:rsidP="00ED5E2E">
      <w:pPr>
        <w:autoSpaceDE w:val="0"/>
        <w:autoSpaceDN w:val="0"/>
        <w:adjustRightInd w:val="0"/>
        <w:spacing w:after="0"/>
        <w:rPr>
          <w:rFonts w:ascii="Arial" w:eastAsia="Times New Roman" w:hAnsi="Arial" w:cs="Arial"/>
          <w:b/>
          <w:bCs/>
          <w:sz w:val="24"/>
          <w:szCs w:val="24"/>
          <w:lang w:val="en-GB" w:eastAsia="en-GB"/>
        </w:rPr>
      </w:pPr>
    </w:p>
    <w:p w14:paraId="19A2CC93"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Cs/>
          <w:lang w:val="en-GB" w:eastAsia="en-GB"/>
        </w:rPr>
        <w:t xml:space="preserve">At present Unity will only consider direct allocations to existing customers in the following circumstances. </w:t>
      </w:r>
    </w:p>
    <w:p w14:paraId="158EDC33"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7426"/>
      </w:tblGrid>
      <w:tr w:rsidR="00ED5E2E" w:rsidRPr="00ED5E2E" w14:paraId="6B747464" w14:textId="77777777" w:rsidTr="00BB26FC">
        <w:tc>
          <w:tcPr>
            <w:tcW w:w="8931" w:type="dxa"/>
            <w:gridSpan w:val="2"/>
          </w:tcPr>
          <w:p w14:paraId="24A25E3B"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
                <w:bCs/>
                <w:u w:val="single"/>
                <w:lang w:val="en-GB" w:eastAsia="en-GB"/>
              </w:rPr>
              <w:t>Band A</w:t>
            </w:r>
            <w:r w:rsidRPr="00ED5E2E">
              <w:rPr>
                <w:rFonts w:ascii="Arial" w:eastAsia="Times New Roman" w:hAnsi="Arial" w:cs="Arial"/>
                <w:b/>
                <w:bCs/>
                <w:lang w:val="en-GB" w:eastAsia="en-GB"/>
              </w:rPr>
              <w:t xml:space="preserve">: </w:t>
            </w:r>
            <w:r w:rsidRPr="00ED5E2E">
              <w:rPr>
                <w:rFonts w:ascii="Arial" w:eastAsia="Times New Roman" w:hAnsi="Arial" w:cs="Arial"/>
                <w:bCs/>
                <w:lang w:val="en-GB" w:eastAsia="en-GB"/>
              </w:rPr>
              <w:t xml:space="preserve">This band consists of existing Unity customers whose homes require major repairs, to make best use of our stock or to protect a tenant’s safety. </w:t>
            </w:r>
          </w:p>
          <w:p w14:paraId="0405BEC6"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r w:rsidRPr="00ED5E2E">
              <w:rPr>
                <w:rFonts w:ascii="Arial" w:eastAsia="Times New Roman" w:hAnsi="Arial" w:cs="Arial"/>
                <w:b/>
                <w:bCs/>
                <w:lang w:val="en-GB" w:eastAsia="en-GB"/>
              </w:rPr>
              <w:t xml:space="preserve">  </w:t>
            </w:r>
          </w:p>
        </w:tc>
      </w:tr>
      <w:tr w:rsidR="00ED5E2E" w:rsidRPr="00ED5E2E" w14:paraId="6708DF00" w14:textId="77777777" w:rsidTr="00BB26FC">
        <w:tc>
          <w:tcPr>
            <w:tcW w:w="1134" w:type="dxa"/>
          </w:tcPr>
          <w:p w14:paraId="6DA1FE96"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r w:rsidRPr="00ED5E2E">
              <w:rPr>
                <w:rFonts w:ascii="Arial" w:eastAsia="Times New Roman" w:hAnsi="Arial" w:cs="Arial"/>
                <w:b/>
                <w:bCs/>
                <w:lang w:val="en-GB" w:eastAsia="en-GB"/>
              </w:rPr>
              <w:t>A1</w:t>
            </w:r>
          </w:p>
        </w:tc>
        <w:tc>
          <w:tcPr>
            <w:tcW w:w="7797" w:type="dxa"/>
          </w:tcPr>
          <w:p w14:paraId="7AB0ADCF"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Cs/>
                <w:lang w:val="en-GB" w:eastAsia="en-GB"/>
              </w:rPr>
              <w:t>Decant - temporary</w:t>
            </w:r>
          </w:p>
        </w:tc>
      </w:tr>
      <w:tr w:rsidR="00ED5E2E" w:rsidRPr="00ED5E2E" w14:paraId="72A7F71F" w14:textId="77777777" w:rsidTr="00BB26FC">
        <w:tc>
          <w:tcPr>
            <w:tcW w:w="1134" w:type="dxa"/>
          </w:tcPr>
          <w:p w14:paraId="5A5FE621"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r w:rsidRPr="00ED5E2E">
              <w:rPr>
                <w:rFonts w:ascii="Arial" w:eastAsia="Times New Roman" w:hAnsi="Arial" w:cs="Arial"/>
                <w:b/>
                <w:bCs/>
                <w:lang w:val="en-GB" w:eastAsia="en-GB"/>
              </w:rPr>
              <w:t>A2</w:t>
            </w:r>
          </w:p>
        </w:tc>
        <w:tc>
          <w:tcPr>
            <w:tcW w:w="7797" w:type="dxa"/>
          </w:tcPr>
          <w:p w14:paraId="2C0C65BE"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Cs/>
                <w:lang w:val="en-GB" w:eastAsia="en-GB"/>
              </w:rPr>
              <w:t>Decant - permanent</w:t>
            </w:r>
          </w:p>
        </w:tc>
      </w:tr>
      <w:tr w:rsidR="00ED5E2E" w:rsidRPr="00ED5E2E" w14:paraId="30F3B473" w14:textId="77777777" w:rsidTr="00BB26FC">
        <w:tc>
          <w:tcPr>
            <w:tcW w:w="1134" w:type="dxa"/>
          </w:tcPr>
          <w:p w14:paraId="30C05CF2"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r w:rsidRPr="00ED5E2E">
              <w:rPr>
                <w:rFonts w:ascii="Arial" w:eastAsia="Times New Roman" w:hAnsi="Arial" w:cs="Arial"/>
                <w:b/>
                <w:bCs/>
                <w:lang w:val="en-GB" w:eastAsia="en-GB"/>
              </w:rPr>
              <w:t>A3</w:t>
            </w:r>
          </w:p>
        </w:tc>
        <w:tc>
          <w:tcPr>
            <w:tcW w:w="7797" w:type="dxa"/>
          </w:tcPr>
          <w:p w14:paraId="5EBA6CFB"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Cs/>
                <w:lang w:val="en-GB" w:eastAsia="en-GB"/>
              </w:rPr>
              <w:t>Best use of stock</w:t>
            </w:r>
          </w:p>
        </w:tc>
      </w:tr>
      <w:tr w:rsidR="00ED5E2E" w:rsidRPr="00ED5E2E" w14:paraId="43685E92" w14:textId="77777777" w:rsidTr="00BB26FC">
        <w:tc>
          <w:tcPr>
            <w:tcW w:w="1134" w:type="dxa"/>
          </w:tcPr>
          <w:p w14:paraId="105E5C66"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r w:rsidRPr="00ED5E2E">
              <w:rPr>
                <w:rFonts w:ascii="Arial" w:eastAsia="Times New Roman" w:hAnsi="Arial" w:cs="Arial"/>
                <w:b/>
                <w:bCs/>
                <w:lang w:val="en-GB" w:eastAsia="en-GB"/>
              </w:rPr>
              <w:t>A4</w:t>
            </w:r>
          </w:p>
        </w:tc>
        <w:tc>
          <w:tcPr>
            <w:tcW w:w="7797" w:type="dxa"/>
          </w:tcPr>
          <w:p w14:paraId="0F0B6683"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Cs/>
                <w:lang w:val="en-GB" w:eastAsia="en-GB"/>
              </w:rPr>
              <w:t>Management transfer</w:t>
            </w:r>
          </w:p>
        </w:tc>
      </w:tr>
    </w:tbl>
    <w:p w14:paraId="1600DC9C"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7424"/>
      </w:tblGrid>
      <w:tr w:rsidR="00ED5E2E" w:rsidRPr="00ED5E2E" w14:paraId="1D568C70" w14:textId="77777777" w:rsidTr="00BB26FC">
        <w:tc>
          <w:tcPr>
            <w:tcW w:w="8931" w:type="dxa"/>
            <w:gridSpan w:val="2"/>
          </w:tcPr>
          <w:p w14:paraId="3A1C10C8"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r w:rsidRPr="00ED5E2E">
              <w:rPr>
                <w:rFonts w:ascii="Arial" w:eastAsia="Times New Roman" w:hAnsi="Arial" w:cs="Arial"/>
                <w:b/>
                <w:bCs/>
                <w:u w:val="single"/>
                <w:lang w:val="en-GB" w:eastAsia="en-GB"/>
              </w:rPr>
              <w:t>Band B</w:t>
            </w:r>
            <w:r w:rsidRPr="00ED5E2E">
              <w:rPr>
                <w:rFonts w:ascii="Arial" w:eastAsia="Times New Roman" w:hAnsi="Arial" w:cs="Arial"/>
                <w:b/>
                <w:bCs/>
                <w:lang w:val="en-GB" w:eastAsia="en-GB"/>
              </w:rPr>
              <w:t xml:space="preserve">: </w:t>
            </w:r>
            <w:r w:rsidRPr="00ED5E2E">
              <w:rPr>
                <w:rFonts w:ascii="Arial" w:eastAsia="Times New Roman" w:hAnsi="Arial" w:cs="Arial"/>
                <w:bCs/>
                <w:lang w:val="en-GB" w:eastAsia="en-GB"/>
              </w:rPr>
              <w:t>This band consists of existing Unity customers who may have need to downsize for financial or other reasons.</w:t>
            </w:r>
            <w:r w:rsidRPr="00ED5E2E">
              <w:rPr>
                <w:rFonts w:ascii="Arial" w:eastAsia="Times New Roman" w:hAnsi="Arial" w:cs="Arial"/>
                <w:b/>
                <w:bCs/>
                <w:lang w:val="en-GB" w:eastAsia="en-GB"/>
              </w:rPr>
              <w:t xml:space="preserve"> </w:t>
            </w:r>
          </w:p>
          <w:p w14:paraId="61BCA6C4"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p>
        </w:tc>
      </w:tr>
      <w:tr w:rsidR="00ED5E2E" w:rsidRPr="00ED5E2E" w14:paraId="41E6056A" w14:textId="77777777" w:rsidTr="00BB26FC">
        <w:tc>
          <w:tcPr>
            <w:tcW w:w="1134" w:type="dxa"/>
          </w:tcPr>
          <w:p w14:paraId="1C56795C"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r w:rsidRPr="00ED5E2E">
              <w:rPr>
                <w:rFonts w:ascii="Arial" w:eastAsia="Times New Roman" w:hAnsi="Arial" w:cs="Arial"/>
                <w:b/>
                <w:bCs/>
                <w:lang w:val="en-GB" w:eastAsia="en-GB"/>
              </w:rPr>
              <w:lastRenderedPageBreak/>
              <w:t>B1</w:t>
            </w:r>
          </w:p>
        </w:tc>
        <w:tc>
          <w:tcPr>
            <w:tcW w:w="7797" w:type="dxa"/>
          </w:tcPr>
          <w:p w14:paraId="3C7A7BA4"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Cs/>
                <w:lang w:val="en-GB" w:eastAsia="en-GB"/>
              </w:rPr>
              <w:t xml:space="preserve">Under occupation by </w:t>
            </w:r>
            <w:proofErr w:type="gramStart"/>
            <w:r w:rsidRPr="00ED5E2E">
              <w:rPr>
                <w:rFonts w:ascii="Arial" w:eastAsia="Times New Roman" w:hAnsi="Arial" w:cs="Arial"/>
                <w:bCs/>
                <w:lang w:val="en-GB" w:eastAsia="en-GB"/>
              </w:rPr>
              <w:t>2</w:t>
            </w:r>
            <w:proofErr w:type="gramEnd"/>
            <w:r w:rsidRPr="00ED5E2E">
              <w:rPr>
                <w:rFonts w:ascii="Arial" w:eastAsia="Times New Roman" w:hAnsi="Arial" w:cs="Arial"/>
                <w:bCs/>
                <w:lang w:val="en-GB" w:eastAsia="en-GB"/>
              </w:rPr>
              <w:t xml:space="preserve"> bedrooms or more – financial hardship</w:t>
            </w:r>
          </w:p>
        </w:tc>
      </w:tr>
      <w:tr w:rsidR="00ED5E2E" w:rsidRPr="00ED5E2E" w14:paraId="618C3370" w14:textId="77777777" w:rsidTr="00BB26FC">
        <w:tc>
          <w:tcPr>
            <w:tcW w:w="1134" w:type="dxa"/>
          </w:tcPr>
          <w:p w14:paraId="306A8E3F"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r w:rsidRPr="00ED5E2E">
              <w:rPr>
                <w:rFonts w:ascii="Arial" w:eastAsia="Times New Roman" w:hAnsi="Arial" w:cs="Arial"/>
                <w:b/>
                <w:bCs/>
                <w:lang w:val="en-GB" w:eastAsia="en-GB"/>
              </w:rPr>
              <w:t>B2</w:t>
            </w:r>
          </w:p>
        </w:tc>
        <w:tc>
          <w:tcPr>
            <w:tcW w:w="7797" w:type="dxa"/>
          </w:tcPr>
          <w:p w14:paraId="02DFDF75"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Cs/>
                <w:lang w:val="en-GB" w:eastAsia="en-GB"/>
              </w:rPr>
              <w:t xml:space="preserve">Under occupation by 1 </w:t>
            </w:r>
            <w:proofErr w:type="gramStart"/>
            <w:r w:rsidRPr="00ED5E2E">
              <w:rPr>
                <w:rFonts w:ascii="Arial" w:eastAsia="Times New Roman" w:hAnsi="Arial" w:cs="Arial"/>
                <w:bCs/>
                <w:lang w:val="en-GB" w:eastAsia="en-GB"/>
              </w:rPr>
              <w:t>bedrooms</w:t>
            </w:r>
            <w:proofErr w:type="gramEnd"/>
            <w:r w:rsidRPr="00ED5E2E">
              <w:rPr>
                <w:rFonts w:ascii="Arial" w:eastAsia="Times New Roman" w:hAnsi="Arial" w:cs="Arial"/>
                <w:bCs/>
                <w:lang w:val="en-GB" w:eastAsia="en-GB"/>
              </w:rPr>
              <w:t xml:space="preserve"> or more – financial hardship</w:t>
            </w:r>
          </w:p>
        </w:tc>
      </w:tr>
      <w:tr w:rsidR="00ED5E2E" w:rsidRPr="00ED5E2E" w14:paraId="0389C794" w14:textId="77777777" w:rsidTr="00BB26FC">
        <w:tc>
          <w:tcPr>
            <w:tcW w:w="1134" w:type="dxa"/>
          </w:tcPr>
          <w:p w14:paraId="5A9E48C6"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r w:rsidRPr="00ED5E2E">
              <w:rPr>
                <w:rFonts w:ascii="Arial" w:eastAsia="Times New Roman" w:hAnsi="Arial" w:cs="Arial"/>
                <w:b/>
                <w:bCs/>
                <w:lang w:val="en-GB" w:eastAsia="en-GB"/>
              </w:rPr>
              <w:t>B3</w:t>
            </w:r>
          </w:p>
        </w:tc>
        <w:tc>
          <w:tcPr>
            <w:tcW w:w="7797" w:type="dxa"/>
          </w:tcPr>
          <w:p w14:paraId="055AB2CB" w14:textId="702BF5C4"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Cs/>
                <w:lang w:val="en-GB" w:eastAsia="en-GB"/>
              </w:rPr>
              <w:t>Under</w:t>
            </w:r>
            <w:r>
              <w:rPr>
                <w:rFonts w:ascii="Arial" w:eastAsia="Times New Roman" w:hAnsi="Arial" w:cs="Arial"/>
                <w:bCs/>
                <w:lang w:val="en-GB" w:eastAsia="en-GB"/>
              </w:rPr>
              <w:t xml:space="preserve"> </w:t>
            </w:r>
            <w:r w:rsidRPr="00ED5E2E">
              <w:rPr>
                <w:rFonts w:ascii="Arial" w:eastAsia="Times New Roman" w:hAnsi="Arial" w:cs="Arial"/>
                <w:bCs/>
                <w:lang w:val="en-GB" w:eastAsia="en-GB"/>
              </w:rPr>
              <w:t xml:space="preserve">occupation – releasing a larger home </w:t>
            </w:r>
          </w:p>
        </w:tc>
      </w:tr>
    </w:tbl>
    <w:p w14:paraId="57BA2439"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ED5E2E" w:rsidRPr="00ED5E2E" w14:paraId="7D95031D" w14:textId="77777777" w:rsidTr="00BB26FC">
        <w:tc>
          <w:tcPr>
            <w:tcW w:w="8931" w:type="dxa"/>
          </w:tcPr>
          <w:p w14:paraId="1B0C8609"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r w:rsidRPr="00ED5E2E">
              <w:rPr>
                <w:rFonts w:ascii="Arial" w:eastAsia="Times New Roman" w:hAnsi="Arial" w:cs="Arial"/>
                <w:b/>
                <w:bCs/>
                <w:u w:val="single"/>
                <w:lang w:val="en-GB" w:eastAsia="en-GB"/>
              </w:rPr>
              <w:t>Band C:</w:t>
            </w:r>
            <w:r w:rsidRPr="00ED5E2E">
              <w:rPr>
                <w:rFonts w:ascii="Arial" w:eastAsia="Times New Roman" w:hAnsi="Arial" w:cs="Arial"/>
                <w:bCs/>
                <w:lang w:val="en-GB" w:eastAsia="en-GB"/>
              </w:rPr>
              <w:t xml:space="preserve"> This band would consist of all other existing Unity customers who apply for a transfer and do not fall within either Band A or Band B.</w:t>
            </w:r>
          </w:p>
          <w:p w14:paraId="4A7ECD41" w14:textId="77777777" w:rsidR="00ED5E2E" w:rsidRPr="00ED5E2E" w:rsidRDefault="00ED5E2E" w:rsidP="00ED5E2E">
            <w:pPr>
              <w:autoSpaceDE w:val="0"/>
              <w:autoSpaceDN w:val="0"/>
              <w:adjustRightInd w:val="0"/>
              <w:spacing w:after="0"/>
              <w:jc w:val="both"/>
              <w:rPr>
                <w:rFonts w:ascii="Arial" w:eastAsia="Times New Roman" w:hAnsi="Arial" w:cs="Arial"/>
                <w:bCs/>
                <w:lang w:val="en-GB" w:eastAsia="en-GB"/>
              </w:rPr>
            </w:pPr>
          </w:p>
        </w:tc>
      </w:tr>
    </w:tbl>
    <w:p w14:paraId="58A55AD5"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p>
    <w:p w14:paraId="5A9A7B6A"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p>
    <w:p w14:paraId="737D69C5" w14:textId="77777777" w:rsidR="00ED5E2E" w:rsidRPr="00ED5E2E" w:rsidRDefault="00ED5E2E" w:rsidP="00ED5E2E">
      <w:pPr>
        <w:autoSpaceDE w:val="0"/>
        <w:autoSpaceDN w:val="0"/>
        <w:adjustRightInd w:val="0"/>
        <w:spacing w:after="0"/>
        <w:jc w:val="both"/>
        <w:rPr>
          <w:rFonts w:ascii="Arial" w:eastAsia="Times New Roman" w:hAnsi="Arial" w:cs="Arial"/>
          <w:b/>
          <w:bCs/>
          <w:u w:val="single"/>
          <w:lang w:val="en-GB" w:eastAsia="en-GB"/>
        </w:rPr>
      </w:pPr>
      <w:r w:rsidRPr="00ED5E2E">
        <w:rPr>
          <w:rFonts w:ascii="Arial" w:eastAsia="Times New Roman" w:hAnsi="Arial" w:cs="Arial"/>
          <w:b/>
          <w:bCs/>
          <w:u w:val="single"/>
          <w:lang w:val="en-GB" w:eastAsia="en-GB"/>
        </w:rPr>
        <w:t>Eligibility and bedroom size</w:t>
      </w:r>
    </w:p>
    <w:p w14:paraId="2D4FA9B9" w14:textId="77777777" w:rsidR="00ED5E2E" w:rsidRPr="00ED5E2E" w:rsidRDefault="00ED5E2E" w:rsidP="00ED5E2E">
      <w:pPr>
        <w:autoSpaceDE w:val="0"/>
        <w:autoSpaceDN w:val="0"/>
        <w:adjustRightInd w:val="0"/>
        <w:spacing w:after="0"/>
        <w:jc w:val="both"/>
        <w:rPr>
          <w:rFonts w:ascii="Arial" w:eastAsia="Times New Roman" w:hAnsi="Arial" w:cs="Arial"/>
          <w:b/>
          <w:bCs/>
          <w:lang w:val="en-GB" w:eastAsia="en-GB"/>
        </w:rPr>
      </w:pPr>
    </w:p>
    <w:p w14:paraId="642EDB1F" w14:textId="77777777" w:rsidR="00ED5E2E" w:rsidRPr="00ED5E2E" w:rsidRDefault="00ED5E2E" w:rsidP="00ED5E2E">
      <w:pPr>
        <w:spacing w:after="0"/>
        <w:jc w:val="both"/>
        <w:rPr>
          <w:rFonts w:ascii="Arial" w:eastAsia="Times New Roman" w:hAnsi="Arial" w:cs="Arial"/>
          <w:lang w:val="en-GB" w:eastAsia="en-GB"/>
        </w:rPr>
      </w:pPr>
      <w:r w:rsidRPr="00ED5E2E">
        <w:rPr>
          <w:rFonts w:ascii="Arial" w:eastAsia="Times New Roman" w:hAnsi="Arial" w:cs="Arial"/>
          <w:bCs/>
          <w:lang w:val="en-GB" w:eastAsia="en-GB"/>
        </w:rPr>
        <w:t xml:space="preserve">Where a household is in receipt of welfare benefits, Unity will normally only make direct offers to existing tenants of properties that they will not under occupy based on the DWP </w:t>
      </w:r>
      <w:r w:rsidRPr="00ED5E2E">
        <w:rPr>
          <w:rFonts w:ascii="Arial" w:eastAsia="Times New Roman" w:hAnsi="Arial" w:cs="Arial"/>
          <w:lang w:val="en-GB" w:eastAsia="en-GB"/>
        </w:rPr>
        <w:t xml:space="preserve">property size guidance, </w:t>
      </w:r>
      <w:r w:rsidRPr="00ED5E2E">
        <w:rPr>
          <w:rFonts w:ascii="Arial" w:eastAsia="Times New Roman" w:hAnsi="Arial" w:cs="Arial"/>
          <w:u w:val="single"/>
          <w:lang w:val="en-GB" w:eastAsia="en-GB"/>
        </w:rPr>
        <w:t>unless they are able to demonstrate the means to pay any shortfall in housing benefit/universal credit.</w:t>
      </w:r>
      <w:r w:rsidRPr="00ED5E2E">
        <w:rPr>
          <w:rFonts w:ascii="Arial" w:eastAsia="Times New Roman" w:hAnsi="Arial" w:cs="Arial"/>
          <w:lang w:val="en-GB" w:eastAsia="en-GB"/>
        </w:rPr>
        <w:t xml:space="preserve"> The DWP property size guidance is set out below: </w:t>
      </w:r>
    </w:p>
    <w:p w14:paraId="749927F3" w14:textId="77777777" w:rsidR="00ED5E2E" w:rsidRPr="00ED5E2E" w:rsidRDefault="00ED5E2E" w:rsidP="00ED5E2E">
      <w:pPr>
        <w:spacing w:after="0"/>
        <w:jc w:val="both"/>
        <w:rPr>
          <w:rFonts w:ascii="Arial" w:eastAsia="Times New Roman" w:hAnsi="Arial" w:cs="Arial"/>
          <w:lang w:val="en-GB"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9"/>
        <w:gridCol w:w="3661"/>
      </w:tblGrid>
      <w:tr w:rsidR="00ED5E2E" w:rsidRPr="00ED5E2E" w14:paraId="7A319612" w14:textId="77777777" w:rsidTr="00BB26FC">
        <w:tc>
          <w:tcPr>
            <w:tcW w:w="5211" w:type="dxa"/>
            <w:shd w:val="clear" w:color="auto" w:fill="D9D9D9"/>
            <w:vAlign w:val="center"/>
          </w:tcPr>
          <w:p w14:paraId="329E8080" w14:textId="77777777" w:rsidR="00ED5E2E" w:rsidRPr="00ED5E2E" w:rsidRDefault="00ED5E2E" w:rsidP="00ED5E2E">
            <w:pPr>
              <w:spacing w:after="0"/>
              <w:rPr>
                <w:rFonts w:ascii="Arial" w:eastAsia="Times New Roman" w:hAnsi="Arial" w:cs="Arial"/>
                <w:b/>
                <w:sz w:val="10"/>
                <w:lang w:val="en-GB" w:eastAsia="en-GB"/>
              </w:rPr>
            </w:pPr>
          </w:p>
          <w:p w14:paraId="05B485A5" w14:textId="77777777" w:rsidR="00ED5E2E" w:rsidRPr="00ED5E2E" w:rsidRDefault="00ED5E2E" w:rsidP="00ED5E2E">
            <w:pPr>
              <w:spacing w:after="0"/>
              <w:rPr>
                <w:rFonts w:ascii="Arial" w:eastAsia="Times New Roman" w:hAnsi="Arial" w:cs="Arial"/>
                <w:b/>
                <w:lang w:val="en-GB" w:eastAsia="en-GB"/>
              </w:rPr>
            </w:pPr>
            <w:r w:rsidRPr="00ED5E2E">
              <w:rPr>
                <w:rFonts w:ascii="Arial" w:eastAsia="Times New Roman" w:hAnsi="Arial" w:cs="Arial"/>
                <w:b/>
                <w:lang w:val="en-GB" w:eastAsia="en-GB"/>
              </w:rPr>
              <w:t>Household</w:t>
            </w:r>
          </w:p>
          <w:p w14:paraId="7977C7EE" w14:textId="77777777" w:rsidR="00ED5E2E" w:rsidRPr="00ED5E2E" w:rsidRDefault="00ED5E2E" w:rsidP="00ED5E2E">
            <w:pPr>
              <w:spacing w:after="0"/>
              <w:rPr>
                <w:rFonts w:ascii="Arial" w:eastAsia="Times New Roman" w:hAnsi="Arial" w:cs="Arial"/>
                <w:b/>
                <w:sz w:val="10"/>
                <w:lang w:val="en-GB" w:eastAsia="en-GB"/>
              </w:rPr>
            </w:pPr>
          </w:p>
        </w:tc>
        <w:tc>
          <w:tcPr>
            <w:tcW w:w="3828" w:type="dxa"/>
            <w:shd w:val="clear" w:color="auto" w:fill="D9D9D9"/>
            <w:vAlign w:val="center"/>
          </w:tcPr>
          <w:p w14:paraId="033DF01F" w14:textId="77777777" w:rsidR="00ED5E2E" w:rsidRPr="00ED5E2E" w:rsidRDefault="00ED5E2E" w:rsidP="00ED5E2E">
            <w:pPr>
              <w:spacing w:after="0"/>
              <w:rPr>
                <w:rFonts w:ascii="Arial" w:eastAsia="Times New Roman" w:hAnsi="Arial" w:cs="Arial"/>
                <w:b/>
                <w:lang w:val="en-GB" w:eastAsia="en-GB"/>
              </w:rPr>
            </w:pPr>
            <w:r w:rsidRPr="00ED5E2E">
              <w:rPr>
                <w:rFonts w:ascii="Arial" w:eastAsia="Times New Roman" w:hAnsi="Arial" w:cs="Arial"/>
                <w:b/>
                <w:lang w:val="en-GB" w:eastAsia="en-GB"/>
              </w:rPr>
              <w:t>DWP property size criteria</w:t>
            </w:r>
          </w:p>
        </w:tc>
      </w:tr>
      <w:tr w:rsidR="00ED5E2E" w:rsidRPr="00ED5E2E" w14:paraId="4A44AB8D" w14:textId="77777777" w:rsidTr="00BB26FC">
        <w:tc>
          <w:tcPr>
            <w:tcW w:w="5211" w:type="dxa"/>
            <w:vAlign w:val="center"/>
          </w:tcPr>
          <w:p w14:paraId="5B573550" w14:textId="77777777" w:rsidR="00ED5E2E" w:rsidRPr="00ED5E2E" w:rsidRDefault="00ED5E2E" w:rsidP="00ED5E2E">
            <w:pPr>
              <w:spacing w:after="0"/>
              <w:rPr>
                <w:rFonts w:ascii="Arial" w:eastAsia="Times New Roman" w:hAnsi="Arial" w:cs="Arial"/>
                <w:lang w:val="en-GB" w:eastAsia="en-GB"/>
              </w:rPr>
            </w:pPr>
            <w:r w:rsidRPr="00ED5E2E">
              <w:rPr>
                <w:rFonts w:ascii="Arial" w:eastAsia="Times New Roman" w:hAnsi="Arial" w:cs="Arial"/>
                <w:bCs/>
                <w:lang w:val="en-GB" w:eastAsia="en-GB"/>
              </w:rPr>
              <w:t>Adult Couple (married or unmarried)</w:t>
            </w:r>
          </w:p>
        </w:tc>
        <w:tc>
          <w:tcPr>
            <w:tcW w:w="3828" w:type="dxa"/>
            <w:vAlign w:val="center"/>
          </w:tcPr>
          <w:p w14:paraId="3BA529E3" w14:textId="77777777" w:rsidR="00ED5E2E" w:rsidRPr="00ED5E2E" w:rsidRDefault="00ED5E2E" w:rsidP="00ED5E2E">
            <w:pPr>
              <w:spacing w:after="0"/>
              <w:rPr>
                <w:rFonts w:ascii="Arial" w:eastAsia="Times New Roman" w:hAnsi="Arial" w:cs="Arial"/>
                <w:lang w:val="en-GB" w:eastAsia="en-GB"/>
              </w:rPr>
            </w:pPr>
            <w:r w:rsidRPr="00ED5E2E">
              <w:rPr>
                <w:rFonts w:ascii="Arial" w:eastAsia="Times New Roman" w:hAnsi="Arial" w:cs="Arial"/>
                <w:lang w:val="en-GB" w:eastAsia="en-GB"/>
              </w:rPr>
              <w:t>One bedroom to share.</w:t>
            </w:r>
          </w:p>
        </w:tc>
      </w:tr>
      <w:tr w:rsidR="00ED5E2E" w:rsidRPr="00ED5E2E" w14:paraId="0DE4ABDA" w14:textId="77777777" w:rsidTr="00BB26FC">
        <w:tc>
          <w:tcPr>
            <w:tcW w:w="5211" w:type="dxa"/>
            <w:vAlign w:val="center"/>
          </w:tcPr>
          <w:p w14:paraId="47762201" w14:textId="77777777" w:rsidR="00ED5E2E" w:rsidRPr="00ED5E2E" w:rsidRDefault="00ED5E2E" w:rsidP="00ED5E2E">
            <w:pPr>
              <w:spacing w:after="0"/>
              <w:rPr>
                <w:rFonts w:ascii="Arial" w:eastAsia="Times New Roman" w:hAnsi="Arial" w:cs="Arial"/>
                <w:lang w:val="en-GB" w:eastAsia="en-GB"/>
              </w:rPr>
            </w:pPr>
            <w:r w:rsidRPr="00ED5E2E">
              <w:rPr>
                <w:rFonts w:ascii="Arial" w:eastAsia="Times New Roman" w:hAnsi="Arial" w:cs="Arial"/>
                <w:bCs/>
                <w:lang w:val="en-GB" w:eastAsia="en-GB"/>
              </w:rPr>
              <w:t xml:space="preserve">Single person over </w:t>
            </w:r>
            <w:proofErr w:type="gramStart"/>
            <w:r w:rsidRPr="00ED5E2E">
              <w:rPr>
                <w:rFonts w:ascii="Arial" w:eastAsia="Times New Roman" w:hAnsi="Arial" w:cs="Arial"/>
                <w:bCs/>
                <w:lang w:val="en-GB" w:eastAsia="en-GB"/>
              </w:rPr>
              <w:t>16</w:t>
            </w:r>
            <w:proofErr w:type="gramEnd"/>
          </w:p>
        </w:tc>
        <w:tc>
          <w:tcPr>
            <w:tcW w:w="3828" w:type="dxa"/>
            <w:vAlign w:val="center"/>
          </w:tcPr>
          <w:p w14:paraId="1A035BC7" w14:textId="77777777" w:rsidR="00ED5E2E" w:rsidRPr="00ED5E2E" w:rsidRDefault="00ED5E2E" w:rsidP="00ED5E2E">
            <w:pPr>
              <w:spacing w:after="0"/>
              <w:rPr>
                <w:rFonts w:ascii="Arial" w:eastAsia="Times New Roman" w:hAnsi="Arial" w:cs="Arial"/>
                <w:lang w:val="en-GB" w:eastAsia="en-GB"/>
              </w:rPr>
            </w:pPr>
            <w:r w:rsidRPr="00ED5E2E">
              <w:rPr>
                <w:rFonts w:ascii="Arial" w:eastAsia="Times New Roman" w:hAnsi="Arial" w:cs="Arial"/>
                <w:lang w:val="en-GB" w:eastAsia="en-GB"/>
              </w:rPr>
              <w:t>One bedroom per person.</w:t>
            </w:r>
          </w:p>
        </w:tc>
      </w:tr>
      <w:tr w:rsidR="00ED5E2E" w:rsidRPr="00ED5E2E" w14:paraId="020D89E7" w14:textId="77777777" w:rsidTr="00BB26FC">
        <w:tc>
          <w:tcPr>
            <w:tcW w:w="5211" w:type="dxa"/>
            <w:vAlign w:val="center"/>
          </w:tcPr>
          <w:p w14:paraId="18A17369" w14:textId="77777777" w:rsidR="00ED5E2E" w:rsidRPr="00ED5E2E" w:rsidRDefault="00ED5E2E" w:rsidP="00ED5E2E">
            <w:pPr>
              <w:autoSpaceDE w:val="0"/>
              <w:autoSpaceDN w:val="0"/>
              <w:adjustRightInd w:val="0"/>
              <w:spacing w:after="0"/>
              <w:rPr>
                <w:rFonts w:ascii="Arial" w:eastAsia="Times New Roman" w:hAnsi="Arial" w:cs="Arial"/>
                <w:lang w:val="en-GB" w:eastAsia="en-GB"/>
              </w:rPr>
            </w:pPr>
            <w:proofErr w:type="gramStart"/>
            <w:r w:rsidRPr="00ED5E2E">
              <w:rPr>
                <w:rFonts w:ascii="Arial" w:eastAsia="Times New Roman" w:hAnsi="Arial" w:cs="Arial"/>
                <w:bCs/>
                <w:lang w:val="en-GB" w:eastAsia="en-GB"/>
              </w:rPr>
              <w:t>Two children,</w:t>
            </w:r>
            <w:proofErr w:type="gramEnd"/>
            <w:r w:rsidRPr="00ED5E2E">
              <w:rPr>
                <w:rFonts w:ascii="Arial" w:eastAsia="Times New Roman" w:hAnsi="Arial" w:cs="Arial"/>
                <w:bCs/>
                <w:lang w:val="en-GB" w:eastAsia="en-GB"/>
              </w:rPr>
              <w:t xml:space="preserve"> of the same sex, aged under 16 </w:t>
            </w:r>
          </w:p>
        </w:tc>
        <w:tc>
          <w:tcPr>
            <w:tcW w:w="3828" w:type="dxa"/>
            <w:vAlign w:val="center"/>
          </w:tcPr>
          <w:p w14:paraId="04D532E1" w14:textId="77777777" w:rsidR="00ED5E2E" w:rsidRPr="00ED5E2E" w:rsidRDefault="00ED5E2E" w:rsidP="00ED5E2E">
            <w:pPr>
              <w:spacing w:after="0"/>
              <w:rPr>
                <w:rFonts w:ascii="Arial" w:eastAsia="Times New Roman" w:hAnsi="Arial" w:cs="Arial"/>
                <w:lang w:val="en-GB" w:eastAsia="en-GB"/>
              </w:rPr>
            </w:pPr>
            <w:r w:rsidRPr="00ED5E2E">
              <w:rPr>
                <w:rFonts w:ascii="Arial" w:eastAsia="Times New Roman" w:hAnsi="Arial" w:cs="Arial"/>
                <w:lang w:val="en-GB" w:eastAsia="en-GB"/>
              </w:rPr>
              <w:t>One bedroom to share</w:t>
            </w:r>
          </w:p>
        </w:tc>
      </w:tr>
      <w:tr w:rsidR="00ED5E2E" w:rsidRPr="00ED5E2E" w14:paraId="1B55E610" w14:textId="77777777" w:rsidTr="00BB26FC">
        <w:tc>
          <w:tcPr>
            <w:tcW w:w="5211" w:type="dxa"/>
            <w:vAlign w:val="center"/>
          </w:tcPr>
          <w:p w14:paraId="5C70242E" w14:textId="77777777" w:rsidR="00ED5E2E" w:rsidRPr="00ED5E2E" w:rsidRDefault="00ED5E2E" w:rsidP="00ED5E2E">
            <w:pPr>
              <w:spacing w:after="0"/>
              <w:rPr>
                <w:rFonts w:ascii="Arial" w:eastAsia="Times New Roman" w:hAnsi="Arial" w:cs="Arial"/>
                <w:sz w:val="24"/>
                <w:szCs w:val="24"/>
                <w:lang w:val="en-GB" w:eastAsia="en-GB"/>
              </w:rPr>
            </w:pPr>
            <w:r w:rsidRPr="00ED5E2E">
              <w:rPr>
                <w:rFonts w:ascii="Arial" w:eastAsia="Times New Roman" w:hAnsi="Arial" w:cs="Arial"/>
                <w:bCs/>
                <w:sz w:val="24"/>
                <w:szCs w:val="24"/>
                <w:lang w:val="en-GB" w:eastAsia="en-GB"/>
              </w:rPr>
              <w:t xml:space="preserve">Two children of different sexes, aged under </w:t>
            </w:r>
            <w:proofErr w:type="gramStart"/>
            <w:r w:rsidRPr="00ED5E2E">
              <w:rPr>
                <w:rFonts w:ascii="Arial" w:eastAsia="Times New Roman" w:hAnsi="Arial" w:cs="Arial"/>
                <w:bCs/>
                <w:sz w:val="24"/>
                <w:szCs w:val="24"/>
                <w:lang w:val="en-GB" w:eastAsia="en-GB"/>
              </w:rPr>
              <w:t>10</w:t>
            </w:r>
            <w:proofErr w:type="gramEnd"/>
          </w:p>
        </w:tc>
        <w:tc>
          <w:tcPr>
            <w:tcW w:w="3828" w:type="dxa"/>
            <w:vAlign w:val="center"/>
          </w:tcPr>
          <w:p w14:paraId="5528DA92" w14:textId="77777777" w:rsidR="00ED5E2E" w:rsidRPr="00ED5E2E" w:rsidRDefault="00ED5E2E" w:rsidP="00ED5E2E">
            <w:pPr>
              <w:spacing w:after="0"/>
              <w:rPr>
                <w:rFonts w:ascii="Arial" w:eastAsia="Times New Roman" w:hAnsi="Arial" w:cs="Arial"/>
                <w:sz w:val="24"/>
                <w:szCs w:val="24"/>
                <w:lang w:val="en-GB" w:eastAsia="en-GB"/>
              </w:rPr>
            </w:pPr>
            <w:r w:rsidRPr="00ED5E2E">
              <w:rPr>
                <w:rFonts w:ascii="Arial" w:eastAsia="Times New Roman" w:hAnsi="Arial" w:cs="Arial"/>
                <w:sz w:val="24"/>
                <w:szCs w:val="24"/>
                <w:lang w:val="en-GB" w:eastAsia="en-GB"/>
              </w:rPr>
              <w:t>One bedroom to share.</w:t>
            </w:r>
          </w:p>
        </w:tc>
      </w:tr>
    </w:tbl>
    <w:p w14:paraId="4967B12E" w14:textId="77777777" w:rsidR="00ED5E2E" w:rsidRPr="00ED5E2E" w:rsidRDefault="00ED5E2E" w:rsidP="00ED5E2E">
      <w:pPr>
        <w:spacing w:after="0"/>
        <w:rPr>
          <w:rFonts w:ascii="Arial" w:eastAsia="Times New Roman" w:hAnsi="Arial" w:cs="Arial"/>
          <w:color w:val="FF0000"/>
          <w:sz w:val="24"/>
          <w:szCs w:val="24"/>
          <w:lang w:val="en-GB" w:eastAsia="en-GB"/>
        </w:rPr>
      </w:pPr>
    </w:p>
    <w:p w14:paraId="22A5E568" w14:textId="77777777" w:rsidR="00FF08BB" w:rsidRPr="00225FE0" w:rsidRDefault="00FF08BB">
      <w:pPr>
        <w:rPr>
          <w:sz w:val="24"/>
          <w:szCs w:val="24"/>
        </w:rPr>
      </w:pPr>
    </w:p>
    <w:sectPr w:rsidR="00FF08BB" w:rsidRPr="00225FE0" w:rsidSect="00034616">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A1DD9" w14:textId="77777777" w:rsidR="003A7804" w:rsidRDefault="003A7804" w:rsidP="007E3C92">
      <w:pPr>
        <w:spacing w:after="0" w:line="240" w:lineRule="auto"/>
      </w:pPr>
      <w:r>
        <w:separator/>
      </w:r>
    </w:p>
  </w:endnote>
  <w:endnote w:type="continuationSeparator" w:id="0">
    <w:p w14:paraId="51381E84" w14:textId="77777777" w:rsidR="003A7804" w:rsidRDefault="003A7804" w:rsidP="007E3C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D8695" w14:textId="77777777" w:rsidR="007E3C92" w:rsidRDefault="007E3C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51CC2" w14:textId="77777777" w:rsidR="007E3C92" w:rsidRDefault="007E3C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006EA" w14:textId="77777777" w:rsidR="007E3C92" w:rsidRDefault="007E3C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04F4E3" w14:textId="77777777" w:rsidR="003A7804" w:rsidRDefault="003A7804" w:rsidP="007E3C92">
      <w:pPr>
        <w:spacing w:after="0" w:line="240" w:lineRule="auto"/>
      </w:pPr>
      <w:r>
        <w:separator/>
      </w:r>
    </w:p>
  </w:footnote>
  <w:footnote w:type="continuationSeparator" w:id="0">
    <w:p w14:paraId="1979154A" w14:textId="77777777" w:rsidR="003A7804" w:rsidRDefault="003A7804" w:rsidP="007E3C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DB0A3" w14:textId="77777777" w:rsidR="007E3C92" w:rsidRDefault="007E3C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D3253" w14:textId="52ACAA3F" w:rsidR="007E3C92" w:rsidRDefault="007E3C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4A6E4" w14:textId="77777777" w:rsidR="007E3C92" w:rsidRDefault="007E3C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A8719C5"/>
    <w:multiLevelType w:val="hybridMultilevel"/>
    <w:tmpl w:val="A4F61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7C5027"/>
    <w:multiLevelType w:val="hybridMultilevel"/>
    <w:tmpl w:val="56CEA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35E3545"/>
    <w:multiLevelType w:val="hybridMultilevel"/>
    <w:tmpl w:val="5902102E"/>
    <w:lvl w:ilvl="0" w:tplc="A238B74C">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5047278"/>
    <w:multiLevelType w:val="hybridMultilevel"/>
    <w:tmpl w:val="A9B62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A44691D"/>
    <w:multiLevelType w:val="multilevel"/>
    <w:tmpl w:val="76D8B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AEB61DD"/>
    <w:multiLevelType w:val="hybridMultilevel"/>
    <w:tmpl w:val="4B741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8A7B35"/>
    <w:multiLevelType w:val="hybridMultilevel"/>
    <w:tmpl w:val="E63AC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1591B01"/>
    <w:multiLevelType w:val="multilevel"/>
    <w:tmpl w:val="448AC4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7B91DA6"/>
    <w:multiLevelType w:val="hybridMultilevel"/>
    <w:tmpl w:val="56904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6352E9"/>
    <w:multiLevelType w:val="hybridMultilevel"/>
    <w:tmpl w:val="F45AC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EE944DA"/>
    <w:multiLevelType w:val="hybridMultilevel"/>
    <w:tmpl w:val="2C2AC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A76FB0"/>
    <w:multiLevelType w:val="hybridMultilevel"/>
    <w:tmpl w:val="E93A18CE"/>
    <w:lvl w:ilvl="0" w:tplc="08090001">
      <w:start w:val="1"/>
      <w:numFmt w:val="bullet"/>
      <w:lvlText w:val=""/>
      <w:lvlJc w:val="left"/>
      <w:pPr>
        <w:ind w:left="1037" w:hanging="360"/>
      </w:pPr>
      <w:rPr>
        <w:rFonts w:ascii="Symbol" w:hAnsi="Symbol" w:hint="default"/>
      </w:rPr>
    </w:lvl>
    <w:lvl w:ilvl="1" w:tplc="08090003" w:tentative="1">
      <w:start w:val="1"/>
      <w:numFmt w:val="bullet"/>
      <w:lvlText w:val="o"/>
      <w:lvlJc w:val="left"/>
      <w:pPr>
        <w:ind w:left="1757" w:hanging="360"/>
      </w:pPr>
      <w:rPr>
        <w:rFonts w:ascii="Courier New" w:hAnsi="Courier New" w:cs="Courier New" w:hint="default"/>
      </w:rPr>
    </w:lvl>
    <w:lvl w:ilvl="2" w:tplc="08090005" w:tentative="1">
      <w:start w:val="1"/>
      <w:numFmt w:val="bullet"/>
      <w:lvlText w:val=""/>
      <w:lvlJc w:val="left"/>
      <w:pPr>
        <w:ind w:left="2477" w:hanging="360"/>
      </w:pPr>
      <w:rPr>
        <w:rFonts w:ascii="Wingdings" w:hAnsi="Wingdings" w:hint="default"/>
      </w:rPr>
    </w:lvl>
    <w:lvl w:ilvl="3" w:tplc="08090001" w:tentative="1">
      <w:start w:val="1"/>
      <w:numFmt w:val="bullet"/>
      <w:lvlText w:val=""/>
      <w:lvlJc w:val="left"/>
      <w:pPr>
        <w:ind w:left="3197" w:hanging="360"/>
      </w:pPr>
      <w:rPr>
        <w:rFonts w:ascii="Symbol" w:hAnsi="Symbol" w:hint="default"/>
      </w:rPr>
    </w:lvl>
    <w:lvl w:ilvl="4" w:tplc="08090003" w:tentative="1">
      <w:start w:val="1"/>
      <w:numFmt w:val="bullet"/>
      <w:lvlText w:val="o"/>
      <w:lvlJc w:val="left"/>
      <w:pPr>
        <w:ind w:left="3917" w:hanging="360"/>
      </w:pPr>
      <w:rPr>
        <w:rFonts w:ascii="Courier New" w:hAnsi="Courier New" w:cs="Courier New" w:hint="default"/>
      </w:rPr>
    </w:lvl>
    <w:lvl w:ilvl="5" w:tplc="08090005" w:tentative="1">
      <w:start w:val="1"/>
      <w:numFmt w:val="bullet"/>
      <w:lvlText w:val=""/>
      <w:lvlJc w:val="left"/>
      <w:pPr>
        <w:ind w:left="4637" w:hanging="360"/>
      </w:pPr>
      <w:rPr>
        <w:rFonts w:ascii="Wingdings" w:hAnsi="Wingdings" w:hint="default"/>
      </w:rPr>
    </w:lvl>
    <w:lvl w:ilvl="6" w:tplc="08090001" w:tentative="1">
      <w:start w:val="1"/>
      <w:numFmt w:val="bullet"/>
      <w:lvlText w:val=""/>
      <w:lvlJc w:val="left"/>
      <w:pPr>
        <w:ind w:left="5357" w:hanging="360"/>
      </w:pPr>
      <w:rPr>
        <w:rFonts w:ascii="Symbol" w:hAnsi="Symbol" w:hint="default"/>
      </w:rPr>
    </w:lvl>
    <w:lvl w:ilvl="7" w:tplc="08090003" w:tentative="1">
      <w:start w:val="1"/>
      <w:numFmt w:val="bullet"/>
      <w:lvlText w:val="o"/>
      <w:lvlJc w:val="left"/>
      <w:pPr>
        <w:ind w:left="6077" w:hanging="360"/>
      </w:pPr>
      <w:rPr>
        <w:rFonts w:ascii="Courier New" w:hAnsi="Courier New" w:cs="Courier New" w:hint="default"/>
      </w:rPr>
    </w:lvl>
    <w:lvl w:ilvl="8" w:tplc="08090005" w:tentative="1">
      <w:start w:val="1"/>
      <w:numFmt w:val="bullet"/>
      <w:lvlText w:val=""/>
      <w:lvlJc w:val="left"/>
      <w:pPr>
        <w:ind w:left="6797" w:hanging="360"/>
      </w:pPr>
      <w:rPr>
        <w:rFonts w:ascii="Wingdings" w:hAnsi="Wingdings" w:hint="default"/>
      </w:rPr>
    </w:lvl>
  </w:abstractNum>
  <w:abstractNum w:abstractNumId="21" w15:restartNumberingAfterBreak="0">
    <w:nsid w:val="4B3D2FA6"/>
    <w:multiLevelType w:val="hybridMultilevel"/>
    <w:tmpl w:val="85523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AA056C"/>
    <w:multiLevelType w:val="hybridMultilevel"/>
    <w:tmpl w:val="73284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307129"/>
    <w:multiLevelType w:val="hybridMultilevel"/>
    <w:tmpl w:val="364A3B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4" w15:restartNumberingAfterBreak="0">
    <w:nsid w:val="5AD276C7"/>
    <w:multiLevelType w:val="hybridMultilevel"/>
    <w:tmpl w:val="12EE9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D543728"/>
    <w:multiLevelType w:val="hybridMultilevel"/>
    <w:tmpl w:val="845EA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435B19"/>
    <w:multiLevelType w:val="multilevel"/>
    <w:tmpl w:val="73E0C4E8"/>
    <w:lvl w:ilvl="0">
      <w:start w:val="1"/>
      <w:numFmt w:val="decimal"/>
      <w:lvlText w:val="%1.0"/>
      <w:lvlJc w:val="left"/>
      <w:pPr>
        <w:tabs>
          <w:tab w:val="num" w:pos="502"/>
        </w:tabs>
        <w:ind w:left="502" w:hanging="360"/>
      </w:pPr>
      <w:rPr>
        <w:rFonts w:hint="default"/>
        <w:u w:val="none"/>
      </w:rPr>
    </w:lvl>
    <w:lvl w:ilvl="1">
      <w:start w:val="1"/>
      <w:numFmt w:val="decimal"/>
      <w:lvlText w:val="%1.%2"/>
      <w:lvlJc w:val="left"/>
      <w:pPr>
        <w:tabs>
          <w:tab w:val="num" w:pos="1070"/>
        </w:tabs>
        <w:ind w:left="1070" w:hanging="360"/>
      </w:pPr>
      <w:rPr>
        <w:rFonts w:hint="default"/>
        <w:u w:val="none"/>
      </w:rPr>
    </w:lvl>
    <w:lvl w:ilvl="2">
      <w:start w:val="1"/>
      <w:numFmt w:val="bullet"/>
      <w:lvlText w:val=""/>
      <w:lvlJc w:val="left"/>
      <w:pPr>
        <w:tabs>
          <w:tab w:val="num" w:pos="2160"/>
        </w:tabs>
        <w:ind w:left="2160" w:hanging="720"/>
      </w:pPr>
      <w:rPr>
        <w:rFonts w:ascii="Symbol" w:hAnsi="Symbol" w:hint="default"/>
        <w:u w:val="none"/>
      </w:rPr>
    </w:lvl>
    <w:lvl w:ilvl="3">
      <w:start w:val="1"/>
      <w:numFmt w:val="decimal"/>
      <w:lvlText w:val="%1.%2.%3.%4"/>
      <w:lvlJc w:val="left"/>
      <w:pPr>
        <w:tabs>
          <w:tab w:val="num" w:pos="3240"/>
        </w:tabs>
        <w:ind w:left="3240" w:hanging="1080"/>
      </w:pPr>
      <w:rPr>
        <w:rFonts w:hint="default"/>
        <w:u w:val="none"/>
      </w:rPr>
    </w:lvl>
    <w:lvl w:ilvl="4">
      <w:start w:val="1"/>
      <w:numFmt w:val="decimal"/>
      <w:lvlText w:val="%1.%2.%3.%4.%5"/>
      <w:lvlJc w:val="left"/>
      <w:pPr>
        <w:tabs>
          <w:tab w:val="num" w:pos="3960"/>
        </w:tabs>
        <w:ind w:left="3960" w:hanging="1080"/>
      </w:pPr>
      <w:rPr>
        <w:rFonts w:hint="default"/>
        <w:u w:val="none"/>
      </w:rPr>
    </w:lvl>
    <w:lvl w:ilvl="5">
      <w:start w:val="1"/>
      <w:numFmt w:val="decimal"/>
      <w:lvlText w:val="%1.%2.%3.%4.%5.%6"/>
      <w:lvlJc w:val="left"/>
      <w:pPr>
        <w:tabs>
          <w:tab w:val="num" w:pos="5040"/>
        </w:tabs>
        <w:ind w:left="5040" w:hanging="1440"/>
      </w:pPr>
      <w:rPr>
        <w:rFonts w:hint="default"/>
        <w:u w:val="none"/>
      </w:rPr>
    </w:lvl>
    <w:lvl w:ilvl="6">
      <w:start w:val="1"/>
      <w:numFmt w:val="decimal"/>
      <w:lvlText w:val="%1.%2.%3.%4.%5.%6.%7"/>
      <w:lvlJc w:val="left"/>
      <w:pPr>
        <w:tabs>
          <w:tab w:val="num" w:pos="5760"/>
        </w:tabs>
        <w:ind w:left="5760" w:hanging="1440"/>
      </w:pPr>
      <w:rPr>
        <w:rFonts w:hint="default"/>
        <w:u w:val="none"/>
      </w:rPr>
    </w:lvl>
    <w:lvl w:ilvl="7">
      <w:start w:val="1"/>
      <w:numFmt w:val="decimal"/>
      <w:lvlText w:val="%1.%2.%3.%4.%5.%6.%7.%8"/>
      <w:lvlJc w:val="left"/>
      <w:pPr>
        <w:tabs>
          <w:tab w:val="num" w:pos="6840"/>
        </w:tabs>
        <w:ind w:left="6840" w:hanging="1800"/>
      </w:pPr>
      <w:rPr>
        <w:rFonts w:hint="default"/>
        <w:u w:val="none"/>
      </w:rPr>
    </w:lvl>
    <w:lvl w:ilvl="8">
      <w:start w:val="1"/>
      <w:numFmt w:val="decimal"/>
      <w:lvlText w:val="%1.%2.%3.%4.%5.%6.%7.%8.%9"/>
      <w:lvlJc w:val="left"/>
      <w:pPr>
        <w:tabs>
          <w:tab w:val="num" w:pos="7560"/>
        </w:tabs>
        <w:ind w:left="7560" w:hanging="1800"/>
      </w:pPr>
      <w:rPr>
        <w:rFonts w:hint="default"/>
        <w:u w:val="none"/>
      </w:rPr>
    </w:lvl>
  </w:abstractNum>
  <w:abstractNum w:abstractNumId="27" w15:restartNumberingAfterBreak="0">
    <w:nsid w:val="68AC57A3"/>
    <w:multiLevelType w:val="hybridMultilevel"/>
    <w:tmpl w:val="80EC4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FE201B4"/>
    <w:multiLevelType w:val="hybridMultilevel"/>
    <w:tmpl w:val="E486810E"/>
    <w:lvl w:ilvl="0" w:tplc="A238B74C">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39562A"/>
    <w:multiLevelType w:val="hybridMultilevel"/>
    <w:tmpl w:val="BA781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57B523F"/>
    <w:multiLevelType w:val="multilevel"/>
    <w:tmpl w:val="0DA0356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6CC48FC"/>
    <w:multiLevelType w:val="hybridMultilevel"/>
    <w:tmpl w:val="436CFA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F175C69"/>
    <w:multiLevelType w:val="hybridMultilevel"/>
    <w:tmpl w:val="C5C6B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3758564">
    <w:abstractNumId w:val="8"/>
  </w:num>
  <w:num w:numId="2" w16cid:durableId="430516938">
    <w:abstractNumId w:val="6"/>
  </w:num>
  <w:num w:numId="3" w16cid:durableId="417673804">
    <w:abstractNumId w:val="5"/>
  </w:num>
  <w:num w:numId="4" w16cid:durableId="935871328">
    <w:abstractNumId w:val="4"/>
  </w:num>
  <w:num w:numId="5" w16cid:durableId="496306140">
    <w:abstractNumId w:val="7"/>
  </w:num>
  <w:num w:numId="6" w16cid:durableId="726687599">
    <w:abstractNumId w:val="3"/>
  </w:num>
  <w:num w:numId="7" w16cid:durableId="1558971664">
    <w:abstractNumId w:val="2"/>
  </w:num>
  <w:num w:numId="8" w16cid:durableId="938104625">
    <w:abstractNumId w:val="1"/>
  </w:num>
  <w:num w:numId="9" w16cid:durableId="1507744578">
    <w:abstractNumId w:val="0"/>
  </w:num>
  <w:num w:numId="10" w16cid:durableId="699203936">
    <w:abstractNumId w:val="27"/>
  </w:num>
  <w:num w:numId="11" w16cid:durableId="1906990520">
    <w:abstractNumId w:val="18"/>
  </w:num>
  <w:num w:numId="12" w16cid:durableId="757671677">
    <w:abstractNumId w:val="29"/>
  </w:num>
  <w:num w:numId="13" w16cid:durableId="1631016634">
    <w:abstractNumId w:val="22"/>
  </w:num>
  <w:num w:numId="14" w16cid:durableId="1660302684">
    <w:abstractNumId w:val="11"/>
  </w:num>
  <w:num w:numId="15" w16cid:durableId="79643221">
    <w:abstractNumId w:val="28"/>
  </w:num>
  <w:num w:numId="16" w16cid:durableId="309136531">
    <w:abstractNumId w:val="12"/>
  </w:num>
  <w:num w:numId="17" w16cid:durableId="2091849513">
    <w:abstractNumId w:val="17"/>
  </w:num>
  <w:num w:numId="18" w16cid:durableId="1956326127">
    <w:abstractNumId w:val="19"/>
  </w:num>
  <w:num w:numId="19" w16cid:durableId="1392994329">
    <w:abstractNumId w:val="24"/>
  </w:num>
  <w:num w:numId="20" w16cid:durableId="347410504">
    <w:abstractNumId w:val="25"/>
  </w:num>
  <w:num w:numId="21" w16cid:durableId="1333025114">
    <w:abstractNumId w:val="15"/>
  </w:num>
  <w:num w:numId="22" w16cid:durableId="477305530">
    <w:abstractNumId w:val="9"/>
  </w:num>
  <w:num w:numId="23" w16cid:durableId="1926257452">
    <w:abstractNumId w:val="32"/>
  </w:num>
  <w:num w:numId="24" w16cid:durableId="801118338">
    <w:abstractNumId w:val="31"/>
  </w:num>
  <w:num w:numId="25" w16cid:durableId="787356724">
    <w:abstractNumId w:val="14"/>
  </w:num>
  <w:num w:numId="26" w16cid:durableId="549607352">
    <w:abstractNumId w:val="26"/>
  </w:num>
  <w:num w:numId="27" w16cid:durableId="1631980229">
    <w:abstractNumId w:val="20"/>
  </w:num>
  <w:num w:numId="28" w16cid:durableId="1438208080">
    <w:abstractNumId w:val="21"/>
  </w:num>
  <w:num w:numId="29" w16cid:durableId="1482890885">
    <w:abstractNumId w:val="10"/>
  </w:num>
  <w:num w:numId="30" w16cid:durableId="1281454412">
    <w:abstractNumId w:val="23"/>
  </w:num>
  <w:num w:numId="31" w16cid:durableId="797721737">
    <w:abstractNumId w:val="13"/>
  </w:num>
  <w:num w:numId="32" w16cid:durableId="382876300">
    <w:abstractNumId w:val="16"/>
  </w:num>
  <w:num w:numId="33" w16cid:durableId="1614301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19C4"/>
    <w:rsid w:val="0000534A"/>
    <w:rsid w:val="00005DEF"/>
    <w:rsid w:val="00034616"/>
    <w:rsid w:val="000477E2"/>
    <w:rsid w:val="0006063C"/>
    <w:rsid w:val="0006266E"/>
    <w:rsid w:val="00071466"/>
    <w:rsid w:val="00074F4E"/>
    <w:rsid w:val="000852B3"/>
    <w:rsid w:val="000A476F"/>
    <w:rsid w:val="000D6DD8"/>
    <w:rsid w:val="000D74F1"/>
    <w:rsid w:val="000F560D"/>
    <w:rsid w:val="001022DC"/>
    <w:rsid w:val="00105ADB"/>
    <w:rsid w:val="00120E6B"/>
    <w:rsid w:val="0013034D"/>
    <w:rsid w:val="0015074B"/>
    <w:rsid w:val="0016191E"/>
    <w:rsid w:val="00162116"/>
    <w:rsid w:val="001726A7"/>
    <w:rsid w:val="001917E1"/>
    <w:rsid w:val="00193A0A"/>
    <w:rsid w:val="00196F9E"/>
    <w:rsid w:val="001A2FDF"/>
    <w:rsid w:val="001B57B4"/>
    <w:rsid w:val="001E754D"/>
    <w:rsid w:val="00210B4A"/>
    <w:rsid w:val="00225FE0"/>
    <w:rsid w:val="00235C70"/>
    <w:rsid w:val="002531AD"/>
    <w:rsid w:val="00261CD0"/>
    <w:rsid w:val="0027040A"/>
    <w:rsid w:val="002725B7"/>
    <w:rsid w:val="00274C58"/>
    <w:rsid w:val="0029639D"/>
    <w:rsid w:val="002E054F"/>
    <w:rsid w:val="002E30A3"/>
    <w:rsid w:val="002E60DC"/>
    <w:rsid w:val="00321811"/>
    <w:rsid w:val="00326F90"/>
    <w:rsid w:val="00353F7D"/>
    <w:rsid w:val="00363C59"/>
    <w:rsid w:val="003A3E5E"/>
    <w:rsid w:val="003A7804"/>
    <w:rsid w:val="003B0144"/>
    <w:rsid w:val="003D6A37"/>
    <w:rsid w:val="003E4894"/>
    <w:rsid w:val="003E693B"/>
    <w:rsid w:val="00422F64"/>
    <w:rsid w:val="004356B8"/>
    <w:rsid w:val="00441052"/>
    <w:rsid w:val="00450755"/>
    <w:rsid w:val="004804B4"/>
    <w:rsid w:val="004833BD"/>
    <w:rsid w:val="0048670C"/>
    <w:rsid w:val="00495314"/>
    <w:rsid w:val="004972BC"/>
    <w:rsid w:val="004B1BB7"/>
    <w:rsid w:val="004C6401"/>
    <w:rsid w:val="004E2946"/>
    <w:rsid w:val="004E2E42"/>
    <w:rsid w:val="00505C62"/>
    <w:rsid w:val="00513699"/>
    <w:rsid w:val="00521E37"/>
    <w:rsid w:val="005650C7"/>
    <w:rsid w:val="0058171F"/>
    <w:rsid w:val="00581798"/>
    <w:rsid w:val="005838B7"/>
    <w:rsid w:val="005929B7"/>
    <w:rsid w:val="005D780A"/>
    <w:rsid w:val="005E28CE"/>
    <w:rsid w:val="005F6992"/>
    <w:rsid w:val="005F6F5D"/>
    <w:rsid w:val="00606DF1"/>
    <w:rsid w:val="00637646"/>
    <w:rsid w:val="00671E99"/>
    <w:rsid w:val="00683594"/>
    <w:rsid w:val="00685287"/>
    <w:rsid w:val="00697701"/>
    <w:rsid w:val="006C33F8"/>
    <w:rsid w:val="006C353F"/>
    <w:rsid w:val="006E22C0"/>
    <w:rsid w:val="006E5303"/>
    <w:rsid w:val="006F3F20"/>
    <w:rsid w:val="007233D0"/>
    <w:rsid w:val="00762A2C"/>
    <w:rsid w:val="00781FA9"/>
    <w:rsid w:val="007862FA"/>
    <w:rsid w:val="007A0CE1"/>
    <w:rsid w:val="007B23DD"/>
    <w:rsid w:val="007C5592"/>
    <w:rsid w:val="007D6942"/>
    <w:rsid w:val="007E3C92"/>
    <w:rsid w:val="00803DAD"/>
    <w:rsid w:val="0080587C"/>
    <w:rsid w:val="00824C24"/>
    <w:rsid w:val="0085477C"/>
    <w:rsid w:val="00856130"/>
    <w:rsid w:val="0088624B"/>
    <w:rsid w:val="008B70D9"/>
    <w:rsid w:val="008E47B0"/>
    <w:rsid w:val="008F4FC8"/>
    <w:rsid w:val="00945B78"/>
    <w:rsid w:val="0095051C"/>
    <w:rsid w:val="00956DCA"/>
    <w:rsid w:val="00963E26"/>
    <w:rsid w:val="00975921"/>
    <w:rsid w:val="0099202D"/>
    <w:rsid w:val="009B1DA4"/>
    <w:rsid w:val="009C2202"/>
    <w:rsid w:val="009D61D8"/>
    <w:rsid w:val="009F6B26"/>
    <w:rsid w:val="00A31BBC"/>
    <w:rsid w:val="00A5007E"/>
    <w:rsid w:val="00A5012A"/>
    <w:rsid w:val="00A56622"/>
    <w:rsid w:val="00A74CB8"/>
    <w:rsid w:val="00A761FD"/>
    <w:rsid w:val="00A874D1"/>
    <w:rsid w:val="00A97560"/>
    <w:rsid w:val="00AA0A12"/>
    <w:rsid w:val="00AA1D8D"/>
    <w:rsid w:val="00AC4B3B"/>
    <w:rsid w:val="00AC77C3"/>
    <w:rsid w:val="00AD0265"/>
    <w:rsid w:val="00AF5221"/>
    <w:rsid w:val="00B06040"/>
    <w:rsid w:val="00B30AE5"/>
    <w:rsid w:val="00B43742"/>
    <w:rsid w:val="00B47730"/>
    <w:rsid w:val="00B77C61"/>
    <w:rsid w:val="00B971F0"/>
    <w:rsid w:val="00BB0A9C"/>
    <w:rsid w:val="00BD049D"/>
    <w:rsid w:val="00C076E8"/>
    <w:rsid w:val="00C25768"/>
    <w:rsid w:val="00C41FBF"/>
    <w:rsid w:val="00C65A9C"/>
    <w:rsid w:val="00C82517"/>
    <w:rsid w:val="00C837D5"/>
    <w:rsid w:val="00C86131"/>
    <w:rsid w:val="00C94FFD"/>
    <w:rsid w:val="00CB0664"/>
    <w:rsid w:val="00CE64AD"/>
    <w:rsid w:val="00D01914"/>
    <w:rsid w:val="00D147FB"/>
    <w:rsid w:val="00D27EF3"/>
    <w:rsid w:val="00D30DE9"/>
    <w:rsid w:val="00D5509E"/>
    <w:rsid w:val="00DC31E9"/>
    <w:rsid w:val="00DD2965"/>
    <w:rsid w:val="00DF5CD6"/>
    <w:rsid w:val="00E07301"/>
    <w:rsid w:val="00E30C05"/>
    <w:rsid w:val="00E37F96"/>
    <w:rsid w:val="00EA27B6"/>
    <w:rsid w:val="00EB0802"/>
    <w:rsid w:val="00EB1555"/>
    <w:rsid w:val="00ED5E2E"/>
    <w:rsid w:val="00EF1002"/>
    <w:rsid w:val="00F077A2"/>
    <w:rsid w:val="00F54032"/>
    <w:rsid w:val="00F57FF2"/>
    <w:rsid w:val="00F84BAA"/>
    <w:rsid w:val="00FA1742"/>
    <w:rsid w:val="00FC5929"/>
    <w:rsid w:val="00FC693F"/>
    <w:rsid w:val="00FF08BB"/>
    <w:rsid w:val="00FF628F"/>
    <w:rsid w:val="148B9C1D"/>
    <w:rsid w:val="18D12CA7"/>
    <w:rsid w:val="2324E073"/>
    <w:rsid w:val="77F9D0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E41E88"/>
  <w14:defaultImageDpi w14:val="300"/>
  <w15:docId w15:val="{AD3B769B-DC69-42CF-8F22-516E0DF88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58171F"/>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3155697">
      <w:bodyDiv w:val="1"/>
      <w:marLeft w:val="0"/>
      <w:marRight w:val="0"/>
      <w:marTop w:val="0"/>
      <w:marBottom w:val="0"/>
      <w:divBdr>
        <w:top w:val="none" w:sz="0" w:space="0" w:color="auto"/>
        <w:left w:val="none" w:sz="0" w:space="0" w:color="auto"/>
        <w:bottom w:val="none" w:sz="0" w:space="0" w:color="auto"/>
        <w:right w:val="none" w:sz="0" w:space="0" w:color="auto"/>
      </w:divBdr>
    </w:div>
    <w:div w:id="1607468954">
      <w:bodyDiv w:val="1"/>
      <w:marLeft w:val="0"/>
      <w:marRight w:val="0"/>
      <w:marTop w:val="0"/>
      <w:marBottom w:val="0"/>
      <w:divBdr>
        <w:top w:val="none" w:sz="0" w:space="0" w:color="auto"/>
        <w:left w:val="none" w:sz="0" w:space="0" w:color="auto"/>
        <w:bottom w:val="none" w:sz="0" w:space="0" w:color="auto"/>
        <w:right w:val="none" w:sz="0" w:space="0" w:color="auto"/>
      </w:divBdr>
    </w:div>
    <w:div w:id="1637293011">
      <w:bodyDiv w:val="1"/>
      <w:marLeft w:val="0"/>
      <w:marRight w:val="0"/>
      <w:marTop w:val="0"/>
      <w:marBottom w:val="0"/>
      <w:divBdr>
        <w:top w:val="none" w:sz="0" w:space="0" w:color="auto"/>
        <w:left w:val="none" w:sz="0" w:space="0" w:color="auto"/>
        <w:bottom w:val="none" w:sz="0" w:space="0" w:color="auto"/>
        <w:right w:val="none" w:sz="0" w:space="0" w:color="auto"/>
      </w:divBdr>
    </w:div>
    <w:div w:id="1994336249">
      <w:bodyDiv w:val="1"/>
      <w:marLeft w:val="0"/>
      <w:marRight w:val="0"/>
      <w:marTop w:val="0"/>
      <w:marBottom w:val="0"/>
      <w:divBdr>
        <w:top w:val="none" w:sz="0" w:space="0" w:color="auto"/>
        <w:left w:val="none" w:sz="0" w:space="0" w:color="auto"/>
        <w:bottom w:val="none" w:sz="0" w:space="0" w:color="auto"/>
        <w:right w:val="none" w:sz="0" w:space="0" w:color="auto"/>
      </w:divBdr>
    </w:div>
    <w:div w:id="2147356710">
      <w:bodyDiv w:val="1"/>
      <w:marLeft w:val="0"/>
      <w:marRight w:val="0"/>
      <w:marTop w:val="0"/>
      <w:marBottom w:val="0"/>
      <w:divBdr>
        <w:top w:val="none" w:sz="0" w:space="0" w:color="auto"/>
        <w:left w:val="none" w:sz="0" w:space="0" w:color="auto"/>
        <w:bottom w:val="none" w:sz="0" w:space="0" w:color="auto"/>
        <w:right w:val="none" w:sz="0" w:space="0" w:color="auto"/>
      </w:divBdr>
      <w:divsChild>
        <w:div w:id="68431530">
          <w:marLeft w:val="0"/>
          <w:marRight w:val="0"/>
          <w:marTop w:val="0"/>
          <w:marBottom w:val="0"/>
          <w:divBdr>
            <w:top w:val="none" w:sz="0" w:space="0" w:color="auto"/>
            <w:left w:val="none" w:sz="0" w:space="0" w:color="auto"/>
            <w:bottom w:val="none" w:sz="0" w:space="0" w:color="auto"/>
            <w:right w:val="none" w:sz="0" w:space="0" w:color="auto"/>
          </w:divBdr>
          <w:divsChild>
            <w:div w:id="539973774">
              <w:marLeft w:val="0"/>
              <w:marRight w:val="0"/>
              <w:marTop w:val="0"/>
              <w:marBottom w:val="0"/>
              <w:divBdr>
                <w:top w:val="none" w:sz="0" w:space="0" w:color="auto"/>
                <w:left w:val="none" w:sz="0" w:space="0" w:color="auto"/>
                <w:bottom w:val="none" w:sz="0" w:space="0" w:color="auto"/>
                <w:right w:val="none" w:sz="0" w:space="0" w:color="auto"/>
              </w:divBdr>
            </w:div>
            <w:div w:id="1875341787">
              <w:marLeft w:val="0"/>
              <w:marRight w:val="0"/>
              <w:marTop w:val="0"/>
              <w:marBottom w:val="0"/>
              <w:divBdr>
                <w:top w:val="none" w:sz="0" w:space="0" w:color="auto"/>
                <w:left w:val="none" w:sz="0" w:space="0" w:color="auto"/>
                <w:bottom w:val="none" w:sz="0" w:space="0" w:color="auto"/>
                <w:right w:val="none" w:sz="0" w:space="0" w:color="auto"/>
              </w:divBdr>
            </w:div>
            <w:div w:id="84962806">
              <w:marLeft w:val="0"/>
              <w:marRight w:val="0"/>
              <w:marTop w:val="0"/>
              <w:marBottom w:val="0"/>
              <w:divBdr>
                <w:top w:val="none" w:sz="0" w:space="0" w:color="auto"/>
                <w:left w:val="none" w:sz="0" w:space="0" w:color="auto"/>
                <w:bottom w:val="none" w:sz="0" w:space="0" w:color="auto"/>
                <w:right w:val="none" w:sz="0" w:space="0" w:color="auto"/>
              </w:divBdr>
            </w:div>
            <w:div w:id="18359009">
              <w:marLeft w:val="0"/>
              <w:marRight w:val="0"/>
              <w:marTop w:val="0"/>
              <w:marBottom w:val="0"/>
              <w:divBdr>
                <w:top w:val="none" w:sz="0" w:space="0" w:color="auto"/>
                <w:left w:val="none" w:sz="0" w:space="0" w:color="auto"/>
                <w:bottom w:val="none" w:sz="0" w:space="0" w:color="auto"/>
                <w:right w:val="none" w:sz="0" w:space="0" w:color="auto"/>
              </w:divBdr>
            </w:div>
            <w:div w:id="1293173975">
              <w:marLeft w:val="0"/>
              <w:marRight w:val="0"/>
              <w:marTop w:val="0"/>
              <w:marBottom w:val="0"/>
              <w:divBdr>
                <w:top w:val="none" w:sz="0" w:space="0" w:color="auto"/>
                <w:left w:val="none" w:sz="0" w:space="0" w:color="auto"/>
                <w:bottom w:val="none" w:sz="0" w:space="0" w:color="auto"/>
                <w:right w:val="none" w:sz="0" w:space="0" w:color="auto"/>
              </w:divBdr>
            </w:div>
            <w:div w:id="1553729254">
              <w:marLeft w:val="0"/>
              <w:marRight w:val="0"/>
              <w:marTop w:val="0"/>
              <w:marBottom w:val="0"/>
              <w:divBdr>
                <w:top w:val="none" w:sz="0" w:space="0" w:color="auto"/>
                <w:left w:val="none" w:sz="0" w:space="0" w:color="auto"/>
                <w:bottom w:val="none" w:sz="0" w:space="0" w:color="auto"/>
                <w:right w:val="none" w:sz="0" w:space="0" w:color="auto"/>
              </w:divBdr>
            </w:div>
            <w:div w:id="896665442">
              <w:marLeft w:val="0"/>
              <w:marRight w:val="0"/>
              <w:marTop w:val="0"/>
              <w:marBottom w:val="0"/>
              <w:divBdr>
                <w:top w:val="none" w:sz="0" w:space="0" w:color="auto"/>
                <w:left w:val="none" w:sz="0" w:space="0" w:color="auto"/>
                <w:bottom w:val="none" w:sz="0" w:space="0" w:color="auto"/>
                <w:right w:val="none" w:sz="0" w:space="0" w:color="auto"/>
              </w:divBdr>
            </w:div>
            <w:div w:id="1144395057">
              <w:marLeft w:val="0"/>
              <w:marRight w:val="0"/>
              <w:marTop w:val="0"/>
              <w:marBottom w:val="0"/>
              <w:divBdr>
                <w:top w:val="none" w:sz="0" w:space="0" w:color="auto"/>
                <w:left w:val="none" w:sz="0" w:space="0" w:color="auto"/>
                <w:bottom w:val="none" w:sz="0" w:space="0" w:color="auto"/>
                <w:right w:val="none" w:sz="0" w:space="0" w:color="auto"/>
              </w:divBdr>
            </w:div>
          </w:divsChild>
        </w:div>
        <w:div w:id="1576158389">
          <w:marLeft w:val="0"/>
          <w:marRight w:val="0"/>
          <w:marTop w:val="0"/>
          <w:marBottom w:val="0"/>
          <w:divBdr>
            <w:top w:val="none" w:sz="0" w:space="0" w:color="auto"/>
            <w:left w:val="none" w:sz="0" w:space="0" w:color="auto"/>
            <w:bottom w:val="none" w:sz="0" w:space="0" w:color="auto"/>
            <w:right w:val="none" w:sz="0" w:space="0" w:color="auto"/>
          </w:divBdr>
          <w:divsChild>
            <w:div w:id="1401636317">
              <w:marLeft w:val="-75"/>
              <w:marRight w:val="0"/>
              <w:marTop w:val="30"/>
              <w:marBottom w:val="30"/>
              <w:divBdr>
                <w:top w:val="none" w:sz="0" w:space="0" w:color="auto"/>
                <w:left w:val="none" w:sz="0" w:space="0" w:color="auto"/>
                <w:bottom w:val="none" w:sz="0" w:space="0" w:color="auto"/>
                <w:right w:val="none" w:sz="0" w:space="0" w:color="auto"/>
              </w:divBdr>
              <w:divsChild>
                <w:div w:id="284388966">
                  <w:marLeft w:val="0"/>
                  <w:marRight w:val="0"/>
                  <w:marTop w:val="0"/>
                  <w:marBottom w:val="0"/>
                  <w:divBdr>
                    <w:top w:val="none" w:sz="0" w:space="0" w:color="auto"/>
                    <w:left w:val="none" w:sz="0" w:space="0" w:color="auto"/>
                    <w:bottom w:val="none" w:sz="0" w:space="0" w:color="auto"/>
                    <w:right w:val="none" w:sz="0" w:space="0" w:color="auto"/>
                  </w:divBdr>
                  <w:divsChild>
                    <w:div w:id="1239949368">
                      <w:marLeft w:val="0"/>
                      <w:marRight w:val="0"/>
                      <w:marTop w:val="0"/>
                      <w:marBottom w:val="0"/>
                      <w:divBdr>
                        <w:top w:val="none" w:sz="0" w:space="0" w:color="auto"/>
                        <w:left w:val="none" w:sz="0" w:space="0" w:color="auto"/>
                        <w:bottom w:val="none" w:sz="0" w:space="0" w:color="auto"/>
                        <w:right w:val="none" w:sz="0" w:space="0" w:color="auto"/>
                      </w:divBdr>
                    </w:div>
                  </w:divsChild>
                </w:div>
                <w:div w:id="541678073">
                  <w:marLeft w:val="0"/>
                  <w:marRight w:val="0"/>
                  <w:marTop w:val="0"/>
                  <w:marBottom w:val="0"/>
                  <w:divBdr>
                    <w:top w:val="none" w:sz="0" w:space="0" w:color="auto"/>
                    <w:left w:val="none" w:sz="0" w:space="0" w:color="auto"/>
                    <w:bottom w:val="none" w:sz="0" w:space="0" w:color="auto"/>
                    <w:right w:val="none" w:sz="0" w:space="0" w:color="auto"/>
                  </w:divBdr>
                  <w:divsChild>
                    <w:div w:id="1489521009">
                      <w:marLeft w:val="0"/>
                      <w:marRight w:val="0"/>
                      <w:marTop w:val="0"/>
                      <w:marBottom w:val="0"/>
                      <w:divBdr>
                        <w:top w:val="none" w:sz="0" w:space="0" w:color="auto"/>
                        <w:left w:val="none" w:sz="0" w:space="0" w:color="auto"/>
                        <w:bottom w:val="none" w:sz="0" w:space="0" w:color="auto"/>
                        <w:right w:val="none" w:sz="0" w:space="0" w:color="auto"/>
                      </w:divBdr>
                    </w:div>
                  </w:divsChild>
                </w:div>
                <w:div w:id="1766415421">
                  <w:marLeft w:val="0"/>
                  <w:marRight w:val="0"/>
                  <w:marTop w:val="0"/>
                  <w:marBottom w:val="0"/>
                  <w:divBdr>
                    <w:top w:val="none" w:sz="0" w:space="0" w:color="auto"/>
                    <w:left w:val="none" w:sz="0" w:space="0" w:color="auto"/>
                    <w:bottom w:val="none" w:sz="0" w:space="0" w:color="auto"/>
                    <w:right w:val="none" w:sz="0" w:space="0" w:color="auto"/>
                  </w:divBdr>
                  <w:divsChild>
                    <w:div w:id="1401906684">
                      <w:marLeft w:val="0"/>
                      <w:marRight w:val="0"/>
                      <w:marTop w:val="0"/>
                      <w:marBottom w:val="0"/>
                      <w:divBdr>
                        <w:top w:val="none" w:sz="0" w:space="0" w:color="auto"/>
                        <w:left w:val="none" w:sz="0" w:space="0" w:color="auto"/>
                        <w:bottom w:val="none" w:sz="0" w:space="0" w:color="auto"/>
                        <w:right w:val="none" w:sz="0" w:space="0" w:color="auto"/>
                      </w:divBdr>
                    </w:div>
                    <w:div w:id="184373199">
                      <w:marLeft w:val="0"/>
                      <w:marRight w:val="0"/>
                      <w:marTop w:val="0"/>
                      <w:marBottom w:val="0"/>
                      <w:divBdr>
                        <w:top w:val="none" w:sz="0" w:space="0" w:color="auto"/>
                        <w:left w:val="none" w:sz="0" w:space="0" w:color="auto"/>
                        <w:bottom w:val="none" w:sz="0" w:space="0" w:color="auto"/>
                        <w:right w:val="none" w:sz="0" w:space="0" w:color="auto"/>
                      </w:divBdr>
                    </w:div>
                  </w:divsChild>
                </w:div>
                <w:div w:id="603683465">
                  <w:marLeft w:val="0"/>
                  <w:marRight w:val="0"/>
                  <w:marTop w:val="0"/>
                  <w:marBottom w:val="0"/>
                  <w:divBdr>
                    <w:top w:val="none" w:sz="0" w:space="0" w:color="auto"/>
                    <w:left w:val="none" w:sz="0" w:space="0" w:color="auto"/>
                    <w:bottom w:val="none" w:sz="0" w:space="0" w:color="auto"/>
                    <w:right w:val="none" w:sz="0" w:space="0" w:color="auto"/>
                  </w:divBdr>
                  <w:divsChild>
                    <w:div w:id="843125195">
                      <w:marLeft w:val="0"/>
                      <w:marRight w:val="0"/>
                      <w:marTop w:val="0"/>
                      <w:marBottom w:val="0"/>
                      <w:divBdr>
                        <w:top w:val="none" w:sz="0" w:space="0" w:color="auto"/>
                        <w:left w:val="none" w:sz="0" w:space="0" w:color="auto"/>
                        <w:bottom w:val="none" w:sz="0" w:space="0" w:color="auto"/>
                        <w:right w:val="none" w:sz="0" w:space="0" w:color="auto"/>
                      </w:divBdr>
                    </w:div>
                  </w:divsChild>
                </w:div>
                <w:div w:id="1732263057">
                  <w:marLeft w:val="0"/>
                  <w:marRight w:val="0"/>
                  <w:marTop w:val="0"/>
                  <w:marBottom w:val="0"/>
                  <w:divBdr>
                    <w:top w:val="none" w:sz="0" w:space="0" w:color="auto"/>
                    <w:left w:val="none" w:sz="0" w:space="0" w:color="auto"/>
                    <w:bottom w:val="none" w:sz="0" w:space="0" w:color="auto"/>
                    <w:right w:val="none" w:sz="0" w:space="0" w:color="auto"/>
                  </w:divBdr>
                  <w:divsChild>
                    <w:div w:id="1982036700">
                      <w:marLeft w:val="0"/>
                      <w:marRight w:val="0"/>
                      <w:marTop w:val="0"/>
                      <w:marBottom w:val="0"/>
                      <w:divBdr>
                        <w:top w:val="none" w:sz="0" w:space="0" w:color="auto"/>
                        <w:left w:val="none" w:sz="0" w:space="0" w:color="auto"/>
                        <w:bottom w:val="none" w:sz="0" w:space="0" w:color="auto"/>
                        <w:right w:val="none" w:sz="0" w:space="0" w:color="auto"/>
                      </w:divBdr>
                    </w:div>
                  </w:divsChild>
                </w:div>
                <w:div w:id="2080055735">
                  <w:marLeft w:val="0"/>
                  <w:marRight w:val="0"/>
                  <w:marTop w:val="0"/>
                  <w:marBottom w:val="0"/>
                  <w:divBdr>
                    <w:top w:val="none" w:sz="0" w:space="0" w:color="auto"/>
                    <w:left w:val="none" w:sz="0" w:space="0" w:color="auto"/>
                    <w:bottom w:val="none" w:sz="0" w:space="0" w:color="auto"/>
                    <w:right w:val="none" w:sz="0" w:space="0" w:color="auto"/>
                  </w:divBdr>
                  <w:divsChild>
                    <w:div w:id="856193556">
                      <w:marLeft w:val="0"/>
                      <w:marRight w:val="0"/>
                      <w:marTop w:val="0"/>
                      <w:marBottom w:val="0"/>
                      <w:divBdr>
                        <w:top w:val="none" w:sz="0" w:space="0" w:color="auto"/>
                        <w:left w:val="none" w:sz="0" w:space="0" w:color="auto"/>
                        <w:bottom w:val="none" w:sz="0" w:space="0" w:color="auto"/>
                        <w:right w:val="none" w:sz="0" w:space="0" w:color="auto"/>
                      </w:divBdr>
                    </w:div>
                  </w:divsChild>
                </w:div>
                <w:div w:id="1867475314">
                  <w:marLeft w:val="0"/>
                  <w:marRight w:val="0"/>
                  <w:marTop w:val="0"/>
                  <w:marBottom w:val="0"/>
                  <w:divBdr>
                    <w:top w:val="none" w:sz="0" w:space="0" w:color="auto"/>
                    <w:left w:val="none" w:sz="0" w:space="0" w:color="auto"/>
                    <w:bottom w:val="none" w:sz="0" w:space="0" w:color="auto"/>
                    <w:right w:val="none" w:sz="0" w:space="0" w:color="auto"/>
                  </w:divBdr>
                  <w:divsChild>
                    <w:div w:id="150341692">
                      <w:marLeft w:val="0"/>
                      <w:marRight w:val="0"/>
                      <w:marTop w:val="0"/>
                      <w:marBottom w:val="0"/>
                      <w:divBdr>
                        <w:top w:val="none" w:sz="0" w:space="0" w:color="auto"/>
                        <w:left w:val="none" w:sz="0" w:space="0" w:color="auto"/>
                        <w:bottom w:val="none" w:sz="0" w:space="0" w:color="auto"/>
                        <w:right w:val="none" w:sz="0" w:space="0" w:color="auto"/>
                      </w:divBdr>
                    </w:div>
                  </w:divsChild>
                </w:div>
                <w:div w:id="2028478526">
                  <w:marLeft w:val="0"/>
                  <w:marRight w:val="0"/>
                  <w:marTop w:val="0"/>
                  <w:marBottom w:val="0"/>
                  <w:divBdr>
                    <w:top w:val="none" w:sz="0" w:space="0" w:color="auto"/>
                    <w:left w:val="none" w:sz="0" w:space="0" w:color="auto"/>
                    <w:bottom w:val="none" w:sz="0" w:space="0" w:color="auto"/>
                    <w:right w:val="none" w:sz="0" w:space="0" w:color="auto"/>
                  </w:divBdr>
                  <w:divsChild>
                    <w:div w:id="1711105458">
                      <w:marLeft w:val="0"/>
                      <w:marRight w:val="0"/>
                      <w:marTop w:val="0"/>
                      <w:marBottom w:val="0"/>
                      <w:divBdr>
                        <w:top w:val="none" w:sz="0" w:space="0" w:color="auto"/>
                        <w:left w:val="none" w:sz="0" w:space="0" w:color="auto"/>
                        <w:bottom w:val="none" w:sz="0" w:space="0" w:color="auto"/>
                        <w:right w:val="none" w:sz="0" w:space="0" w:color="auto"/>
                      </w:divBdr>
                    </w:div>
                  </w:divsChild>
                </w:div>
                <w:div w:id="842085185">
                  <w:marLeft w:val="0"/>
                  <w:marRight w:val="0"/>
                  <w:marTop w:val="0"/>
                  <w:marBottom w:val="0"/>
                  <w:divBdr>
                    <w:top w:val="none" w:sz="0" w:space="0" w:color="auto"/>
                    <w:left w:val="none" w:sz="0" w:space="0" w:color="auto"/>
                    <w:bottom w:val="none" w:sz="0" w:space="0" w:color="auto"/>
                    <w:right w:val="none" w:sz="0" w:space="0" w:color="auto"/>
                  </w:divBdr>
                  <w:divsChild>
                    <w:div w:id="1886092738">
                      <w:marLeft w:val="0"/>
                      <w:marRight w:val="0"/>
                      <w:marTop w:val="0"/>
                      <w:marBottom w:val="0"/>
                      <w:divBdr>
                        <w:top w:val="none" w:sz="0" w:space="0" w:color="auto"/>
                        <w:left w:val="none" w:sz="0" w:space="0" w:color="auto"/>
                        <w:bottom w:val="none" w:sz="0" w:space="0" w:color="auto"/>
                        <w:right w:val="none" w:sz="0" w:space="0" w:color="auto"/>
                      </w:divBdr>
                    </w:div>
                  </w:divsChild>
                </w:div>
                <w:div w:id="2017531726">
                  <w:marLeft w:val="0"/>
                  <w:marRight w:val="0"/>
                  <w:marTop w:val="0"/>
                  <w:marBottom w:val="0"/>
                  <w:divBdr>
                    <w:top w:val="none" w:sz="0" w:space="0" w:color="auto"/>
                    <w:left w:val="none" w:sz="0" w:space="0" w:color="auto"/>
                    <w:bottom w:val="none" w:sz="0" w:space="0" w:color="auto"/>
                    <w:right w:val="none" w:sz="0" w:space="0" w:color="auto"/>
                  </w:divBdr>
                  <w:divsChild>
                    <w:div w:id="1351680236">
                      <w:marLeft w:val="0"/>
                      <w:marRight w:val="0"/>
                      <w:marTop w:val="0"/>
                      <w:marBottom w:val="0"/>
                      <w:divBdr>
                        <w:top w:val="none" w:sz="0" w:space="0" w:color="auto"/>
                        <w:left w:val="none" w:sz="0" w:space="0" w:color="auto"/>
                        <w:bottom w:val="none" w:sz="0" w:space="0" w:color="auto"/>
                        <w:right w:val="none" w:sz="0" w:space="0" w:color="auto"/>
                      </w:divBdr>
                    </w:div>
                  </w:divsChild>
                </w:div>
                <w:div w:id="487791701">
                  <w:marLeft w:val="0"/>
                  <w:marRight w:val="0"/>
                  <w:marTop w:val="0"/>
                  <w:marBottom w:val="0"/>
                  <w:divBdr>
                    <w:top w:val="none" w:sz="0" w:space="0" w:color="auto"/>
                    <w:left w:val="none" w:sz="0" w:space="0" w:color="auto"/>
                    <w:bottom w:val="none" w:sz="0" w:space="0" w:color="auto"/>
                    <w:right w:val="none" w:sz="0" w:space="0" w:color="auto"/>
                  </w:divBdr>
                  <w:divsChild>
                    <w:div w:id="634215688">
                      <w:marLeft w:val="0"/>
                      <w:marRight w:val="0"/>
                      <w:marTop w:val="0"/>
                      <w:marBottom w:val="0"/>
                      <w:divBdr>
                        <w:top w:val="none" w:sz="0" w:space="0" w:color="auto"/>
                        <w:left w:val="none" w:sz="0" w:space="0" w:color="auto"/>
                        <w:bottom w:val="none" w:sz="0" w:space="0" w:color="auto"/>
                        <w:right w:val="none" w:sz="0" w:space="0" w:color="auto"/>
                      </w:divBdr>
                    </w:div>
                  </w:divsChild>
                </w:div>
                <w:div w:id="1349716389">
                  <w:marLeft w:val="0"/>
                  <w:marRight w:val="0"/>
                  <w:marTop w:val="0"/>
                  <w:marBottom w:val="0"/>
                  <w:divBdr>
                    <w:top w:val="none" w:sz="0" w:space="0" w:color="auto"/>
                    <w:left w:val="none" w:sz="0" w:space="0" w:color="auto"/>
                    <w:bottom w:val="none" w:sz="0" w:space="0" w:color="auto"/>
                    <w:right w:val="none" w:sz="0" w:space="0" w:color="auto"/>
                  </w:divBdr>
                  <w:divsChild>
                    <w:div w:id="2079816418">
                      <w:marLeft w:val="0"/>
                      <w:marRight w:val="0"/>
                      <w:marTop w:val="0"/>
                      <w:marBottom w:val="0"/>
                      <w:divBdr>
                        <w:top w:val="none" w:sz="0" w:space="0" w:color="auto"/>
                        <w:left w:val="none" w:sz="0" w:space="0" w:color="auto"/>
                        <w:bottom w:val="none" w:sz="0" w:space="0" w:color="auto"/>
                        <w:right w:val="none" w:sz="0" w:space="0" w:color="auto"/>
                      </w:divBdr>
                    </w:div>
                  </w:divsChild>
                </w:div>
                <w:div w:id="1666207727">
                  <w:marLeft w:val="0"/>
                  <w:marRight w:val="0"/>
                  <w:marTop w:val="0"/>
                  <w:marBottom w:val="0"/>
                  <w:divBdr>
                    <w:top w:val="none" w:sz="0" w:space="0" w:color="auto"/>
                    <w:left w:val="none" w:sz="0" w:space="0" w:color="auto"/>
                    <w:bottom w:val="none" w:sz="0" w:space="0" w:color="auto"/>
                    <w:right w:val="none" w:sz="0" w:space="0" w:color="auto"/>
                  </w:divBdr>
                  <w:divsChild>
                    <w:div w:id="176778147">
                      <w:marLeft w:val="0"/>
                      <w:marRight w:val="0"/>
                      <w:marTop w:val="0"/>
                      <w:marBottom w:val="0"/>
                      <w:divBdr>
                        <w:top w:val="none" w:sz="0" w:space="0" w:color="auto"/>
                        <w:left w:val="none" w:sz="0" w:space="0" w:color="auto"/>
                        <w:bottom w:val="none" w:sz="0" w:space="0" w:color="auto"/>
                        <w:right w:val="none" w:sz="0" w:space="0" w:color="auto"/>
                      </w:divBdr>
                    </w:div>
                    <w:div w:id="70854394">
                      <w:marLeft w:val="0"/>
                      <w:marRight w:val="0"/>
                      <w:marTop w:val="0"/>
                      <w:marBottom w:val="0"/>
                      <w:divBdr>
                        <w:top w:val="none" w:sz="0" w:space="0" w:color="auto"/>
                        <w:left w:val="none" w:sz="0" w:space="0" w:color="auto"/>
                        <w:bottom w:val="none" w:sz="0" w:space="0" w:color="auto"/>
                        <w:right w:val="none" w:sz="0" w:space="0" w:color="auto"/>
                      </w:divBdr>
                    </w:div>
                  </w:divsChild>
                </w:div>
                <w:div w:id="1334796027">
                  <w:marLeft w:val="0"/>
                  <w:marRight w:val="0"/>
                  <w:marTop w:val="0"/>
                  <w:marBottom w:val="0"/>
                  <w:divBdr>
                    <w:top w:val="none" w:sz="0" w:space="0" w:color="auto"/>
                    <w:left w:val="none" w:sz="0" w:space="0" w:color="auto"/>
                    <w:bottom w:val="none" w:sz="0" w:space="0" w:color="auto"/>
                    <w:right w:val="none" w:sz="0" w:space="0" w:color="auto"/>
                  </w:divBdr>
                  <w:divsChild>
                    <w:div w:id="337583722">
                      <w:marLeft w:val="0"/>
                      <w:marRight w:val="0"/>
                      <w:marTop w:val="0"/>
                      <w:marBottom w:val="0"/>
                      <w:divBdr>
                        <w:top w:val="none" w:sz="0" w:space="0" w:color="auto"/>
                        <w:left w:val="none" w:sz="0" w:space="0" w:color="auto"/>
                        <w:bottom w:val="none" w:sz="0" w:space="0" w:color="auto"/>
                        <w:right w:val="none" w:sz="0" w:space="0" w:color="auto"/>
                      </w:divBdr>
                    </w:div>
                  </w:divsChild>
                </w:div>
                <w:div w:id="1871604777">
                  <w:marLeft w:val="0"/>
                  <w:marRight w:val="0"/>
                  <w:marTop w:val="0"/>
                  <w:marBottom w:val="0"/>
                  <w:divBdr>
                    <w:top w:val="none" w:sz="0" w:space="0" w:color="auto"/>
                    <w:left w:val="none" w:sz="0" w:space="0" w:color="auto"/>
                    <w:bottom w:val="none" w:sz="0" w:space="0" w:color="auto"/>
                    <w:right w:val="none" w:sz="0" w:space="0" w:color="auto"/>
                  </w:divBdr>
                  <w:divsChild>
                    <w:div w:id="1748336512">
                      <w:marLeft w:val="0"/>
                      <w:marRight w:val="0"/>
                      <w:marTop w:val="0"/>
                      <w:marBottom w:val="0"/>
                      <w:divBdr>
                        <w:top w:val="none" w:sz="0" w:space="0" w:color="auto"/>
                        <w:left w:val="none" w:sz="0" w:space="0" w:color="auto"/>
                        <w:bottom w:val="none" w:sz="0" w:space="0" w:color="auto"/>
                        <w:right w:val="none" w:sz="0" w:space="0" w:color="auto"/>
                      </w:divBdr>
                    </w:div>
                  </w:divsChild>
                </w:div>
                <w:div w:id="1684624961">
                  <w:marLeft w:val="0"/>
                  <w:marRight w:val="0"/>
                  <w:marTop w:val="0"/>
                  <w:marBottom w:val="0"/>
                  <w:divBdr>
                    <w:top w:val="none" w:sz="0" w:space="0" w:color="auto"/>
                    <w:left w:val="none" w:sz="0" w:space="0" w:color="auto"/>
                    <w:bottom w:val="none" w:sz="0" w:space="0" w:color="auto"/>
                    <w:right w:val="none" w:sz="0" w:space="0" w:color="auto"/>
                  </w:divBdr>
                  <w:divsChild>
                    <w:div w:id="250510035">
                      <w:marLeft w:val="0"/>
                      <w:marRight w:val="0"/>
                      <w:marTop w:val="0"/>
                      <w:marBottom w:val="0"/>
                      <w:divBdr>
                        <w:top w:val="none" w:sz="0" w:space="0" w:color="auto"/>
                        <w:left w:val="none" w:sz="0" w:space="0" w:color="auto"/>
                        <w:bottom w:val="none" w:sz="0" w:space="0" w:color="auto"/>
                        <w:right w:val="none" w:sz="0" w:space="0" w:color="auto"/>
                      </w:divBdr>
                    </w:div>
                    <w:div w:id="754326589">
                      <w:marLeft w:val="0"/>
                      <w:marRight w:val="0"/>
                      <w:marTop w:val="0"/>
                      <w:marBottom w:val="0"/>
                      <w:divBdr>
                        <w:top w:val="none" w:sz="0" w:space="0" w:color="auto"/>
                        <w:left w:val="none" w:sz="0" w:space="0" w:color="auto"/>
                        <w:bottom w:val="none" w:sz="0" w:space="0" w:color="auto"/>
                        <w:right w:val="none" w:sz="0" w:space="0" w:color="auto"/>
                      </w:divBdr>
                    </w:div>
                  </w:divsChild>
                </w:div>
                <w:div w:id="935136692">
                  <w:marLeft w:val="0"/>
                  <w:marRight w:val="0"/>
                  <w:marTop w:val="0"/>
                  <w:marBottom w:val="0"/>
                  <w:divBdr>
                    <w:top w:val="none" w:sz="0" w:space="0" w:color="auto"/>
                    <w:left w:val="none" w:sz="0" w:space="0" w:color="auto"/>
                    <w:bottom w:val="none" w:sz="0" w:space="0" w:color="auto"/>
                    <w:right w:val="none" w:sz="0" w:space="0" w:color="auto"/>
                  </w:divBdr>
                  <w:divsChild>
                    <w:div w:id="546599729">
                      <w:marLeft w:val="0"/>
                      <w:marRight w:val="0"/>
                      <w:marTop w:val="0"/>
                      <w:marBottom w:val="0"/>
                      <w:divBdr>
                        <w:top w:val="none" w:sz="0" w:space="0" w:color="auto"/>
                        <w:left w:val="none" w:sz="0" w:space="0" w:color="auto"/>
                        <w:bottom w:val="none" w:sz="0" w:space="0" w:color="auto"/>
                        <w:right w:val="none" w:sz="0" w:space="0" w:color="auto"/>
                      </w:divBdr>
                    </w:div>
                  </w:divsChild>
                </w:div>
                <w:div w:id="107353244">
                  <w:marLeft w:val="0"/>
                  <w:marRight w:val="0"/>
                  <w:marTop w:val="0"/>
                  <w:marBottom w:val="0"/>
                  <w:divBdr>
                    <w:top w:val="none" w:sz="0" w:space="0" w:color="auto"/>
                    <w:left w:val="none" w:sz="0" w:space="0" w:color="auto"/>
                    <w:bottom w:val="none" w:sz="0" w:space="0" w:color="auto"/>
                    <w:right w:val="none" w:sz="0" w:space="0" w:color="auto"/>
                  </w:divBdr>
                  <w:divsChild>
                    <w:div w:id="1194727729">
                      <w:marLeft w:val="0"/>
                      <w:marRight w:val="0"/>
                      <w:marTop w:val="0"/>
                      <w:marBottom w:val="0"/>
                      <w:divBdr>
                        <w:top w:val="none" w:sz="0" w:space="0" w:color="auto"/>
                        <w:left w:val="none" w:sz="0" w:space="0" w:color="auto"/>
                        <w:bottom w:val="none" w:sz="0" w:space="0" w:color="auto"/>
                        <w:right w:val="none" w:sz="0" w:space="0" w:color="auto"/>
                      </w:divBdr>
                    </w:div>
                  </w:divsChild>
                </w:div>
                <w:div w:id="804740070">
                  <w:marLeft w:val="0"/>
                  <w:marRight w:val="0"/>
                  <w:marTop w:val="0"/>
                  <w:marBottom w:val="0"/>
                  <w:divBdr>
                    <w:top w:val="none" w:sz="0" w:space="0" w:color="auto"/>
                    <w:left w:val="none" w:sz="0" w:space="0" w:color="auto"/>
                    <w:bottom w:val="none" w:sz="0" w:space="0" w:color="auto"/>
                    <w:right w:val="none" w:sz="0" w:space="0" w:color="auto"/>
                  </w:divBdr>
                  <w:divsChild>
                    <w:div w:id="1033962731">
                      <w:marLeft w:val="0"/>
                      <w:marRight w:val="0"/>
                      <w:marTop w:val="0"/>
                      <w:marBottom w:val="0"/>
                      <w:divBdr>
                        <w:top w:val="none" w:sz="0" w:space="0" w:color="auto"/>
                        <w:left w:val="none" w:sz="0" w:space="0" w:color="auto"/>
                        <w:bottom w:val="none" w:sz="0" w:space="0" w:color="auto"/>
                        <w:right w:val="none" w:sz="0" w:space="0" w:color="auto"/>
                      </w:divBdr>
                    </w:div>
                  </w:divsChild>
                </w:div>
                <w:div w:id="385759210">
                  <w:marLeft w:val="0"/>
                  <w:marRight w:val="0"/>
                  <w:marTop w:val="0"/>
                  <w:marBottom w:val="0"/>
                  <w:divBdr>
                    <w:top w:val="none" w:sz="0" w:space="0" w:color="auto"/>
                    <w:left w:val="none" w:sz="0" w:space="0" w:color="auto"/>
                    <w:bottom w:val="none" w:sz="0" w:space="0" w:color="auto"/>
                    <w:right w:val="none" w:sz="0" w:space="0" w:color="auto"/>
                  </w:divBdr>
                  <w:divsChild>
                    <w:div w:id="782581395">
                      <w:marLeft w:val="0"/>
                      <w:marRight w:val="0"/>
                      <w:marTop w:val="0"/>
                      <w:marBottom w:val="0"/>
                      <w:divBdr>
                        <w:top w:val="none" w:sz="0" w:space="0" w:color="auto"/>
                        <w:left w:val="none" w:sz="0" w:space="0" w:color="auto"/>
                        <w:bottom w:val="none" w:sz="0" w:space="0" w:color="auto"/>
                        <w:right w:val="none" w:sz="0" w:space="0" w:color="auto"/>
                      </w:divBdr>
                    </w:div>
                  </w:divsChild>
                </w:div>
                <w:div w:id="1818838015">
                  <w:marLeft w:val="0"/>
                  <w:marRight w:val="0"/>
                  <w:marTop w:val="0"/>
                  <w:marBottom w:val="0"/>
                  <w:divBdr>
                    <w:top w:val="none" w:sz="0" w:space="0" w:color="auto"/>
                    <w:left w:val="none" w:sz="0" w:space="0" w:color="auto"/>
                    <w:bottom w:val="none" w:sz="0" w:space="0" w:color="auto"/>
                    <w:right w:val="none" w:sz="0" w:space="0" w:color="auto"/>
                  </w:divBdr>
                  <w:divsChild>
                    <w:div w:id="353188724">
                      <w:marLeft w:val="0"/>
                      <w:marRight w:val="0"/>
                      <w:marTop w:val="0"/>
                      <w:marBottom w:val="0"/>
                      <w:divBdr>
                        <w:top w:val="none" w:sz="0" w:space="0" w:color="auto"/>
                        <w:left w:val="none" w:sz="0" w:space="0" w:color="auto"/>
                        <w:bottom w:val="none" w:sz="0" w:space="0" w:color="auto"/>
                        <w:right w:val="none" w:sz="0" w:space="0" w:color="auto"/>
                      </w:divBdr>
                    </w:div>
                  </w:divsChild>
                </w:div>
                <w:div w:id="1792555197">
                  <w:marLeft w:val="0"/>
                  <w:marRight w:val="0"/>
                  <w:marTop w:val="0"/>
                  <w:marBottom w:val="0"/>
                  <w:divBdr>
                    <w:top w:val="none" w:sz="0" w:space="0" w:color="auto"/>
                    <w:left w:val="none" w:sz="0" w:space="0" w:color="auto"/>
                    <w:bottom w:val="none" w:sz="0" w:space="0" w:color="auto"/>
                    <w:right w:val="none" w:sz="0" w:space="0" w:color="auto"/>
                  </w:divBdr>
                  <w:divsChild>
                    <w:div w:id="448740109">
                      <w:marLeft w:val="0"/>
                      <w:marRight w:val="0"/>
                      <w:marTop w:val="0"/>
                      <w:marBottom w:val="0"/>
                      <w:divBdr>
                        <w:top w:val="none" w:sz="0" w:space="0" w:color="auto"/>
                        <w:left w:val="none" w:sz="0" w:space="0" w:color="auto"/>
                        <w:bottom w:val="none" w:sz="0" w:space="0" w:color="auto"/>
                        <w:right w:val="none" w:sz="0" w:space="0" w:color="auto"/>
                      </w:divBdr>
                    </w:div>
                  </w:divsChild>
                </w:div>
                <w:div w:id="1615400988">
                  <w:marLeft w:val="0"/>
                  <w:marRight w:val="0"/>
                  <w:marTop w:val="0"/>
                  <w:marBottom w:val="0"/>
                  <w:divBdr>
                    <w:top w:val="none" w:sz="0" w:space="0" w:color="auto"/>
                    <w:left w:val="none" w:sz="0" w:space="0" w:color="auto"/>
                    <w:bottom w:val="none" w:sz="0" w:space="0" w:color="auto"/>
                    <w:right w:val="none" w:sz="0" w:space="0" w:color="auto"/>
                  </w:divBdr>
                  <w:divsChild>
                    <w:div w:id="1444376559">
                      <w:marLeft w:val="0"/>
                      <w:marRight w:val="0"/>
                      <w:marTop w:val="0"/>
                      <w:marBottom w:val="0"/>
                      <w:divBdr>
                        <w:top w:val="none" w:sz="0" w:space="0" w:color="auto"/>
                        <w:left w:val="none" w:sz="0" w:space="0" w:color="auto"/>
                        <w:bottom w:val="none" w:sz="0" w:space="0" w:color="auto"/>
                        <w:right w:val="none" w:sz="0" w:space="0" w:color="auto"/>
                      </w:divBdr>
                    </w:div>
                  </w:divsChild>
                </w:div>
                <w:div w:id="134228555">
                  <w:marLeft w:val="0"/>
                  <w:marRight w:val="0"/>
                  <w:marTop w:val="0"/>
                  <w:marBottom w:val="0"/>
                  <w:divBdr>
                    <w:top w:val="none" w:sz="0" w:space="0" w:color="auto"/>
                    <w:left w:val="none" w:sz="0" w:space="0" w:color="auto"/>
                    <w:bottom w:val="none" w:sz="0" w:space="0" w:color="auto"/>
                    <w:right w:val="none" w:sz="0" w:space="0" w:color="auto"/>
                  </w:divBdr>
                  <w:divsChild>
                    <w:div w:id="27798161">
                      <w:marLeft w:val="0"/>
                      <w:marRight w:val="0"/>
                      <w:marTop w:val="0"/>
                      <w:marBottom w:val="0"/>
                      <w:divBdr>
                        <w:top w:val="none" w:sz="0" w:space="0" w:color="auto"/>
                        <w:left w:val="none" w:sz="0" w:space="0" w:color="auto"/>
                        <w:bottom w:val="none" w:sz="0" w:space="0" w:color="auto"/>
                        <w:right w:val="none" w:sz="0" w:space="0" w:color="auto"/>
                      </w:divBdr>
                    </w:div>
                  </w:divsChild>
                </w:div>
                <w:div w:id="66458849">
                  <w:marLeft w:val="0"/>
                  <w:marRight w:val="0"/>
                  <w:marTop w:val="0"/>
                  <w:marBottom w:val="0"/>
                  <w:divBdr>
                    <w:top w:val="none" w:sz="0" w:space="0" w:color="auto"/>
                    <w:left w:val="none" w:sz="0" w:space="0" w:color="auto"/>
                    <w:bottom w:val="none" w:sz="0" w:space="0" w:color="auto"/>
                    <w:right w:val="none" w:sz="0" w:space="0" w:color="auto"/>
                  </w:divBdr>
                  <w:divsChild>
                    <w:div w:id="38629017">
                      <w:marLeft w:val="0"/>
                      <w:marRight w:val="0"/>
                      <w:marTop w:val="0"/>
                      <w:marBottom w:val="0"/>
                      <w:divBdr>
                        <w:top w:val="none" w:sz="0" w:space="0" w:color="auto"/>
                        <w:left w:val="none" w:sz="0" w:space="0" w:color="auto"/>
                        <w:bottom w:val="none" w:sz="0" w:space="0" w:color="auto"/>
                        <w:right w:val="none" w:sz="0" w:space="0" w:color="auto"/>
                      </w:divBdr>
                    </w:div>
                  </w:divsChild>
                </w:div>
                <w:div w:id="1075396623">
                  <w:marLeft w:val="0"/>
                  <w:marRight w:val="0"/>
                  <w:marTop w:val="0"/>
                  <w:marBottom w:val="0"/>
                  <w:divBdr>
                    <w:top w:val="none" w:sz="0" w:space="0" w:color="auto"/>
                    <w:left w:val="none" w:sz="0" w:space="0" w:color="auto"/>
                    <w:bottom w:val="none" w:sz="0" w:space="0" w:color="auto"/>
                    <w:right w:val="none" w:sz="0" w:space="0" w:color="auto"/>
                  </w:divBdr>
                  <w:divsChild>
                    <w:div w:id="309866157">
                      <w:marLeft w:val="0"/>
                      <w:marRight w:val="0"/>
                      <w:marTop w:val="0"/>
                      <w:marBottom w:val="0"/>
                      <w:divBdr>
                        <w:top w:val="none" w:sz="0" w:space="0" w:color="auto"/>
                        <w:left w:val="none" w:sz="0" w:space="0" w:color="auto"/>
                        <w:bottom w:val="none" w:sz="0" w:space="0" w:color="auto"/>
                        <w:right w:val="none" w:sz="0" w:space="0" w:color="auto"/>
                      </w:divBdr>
                    </w:div>
                  </w:divsChild>
                </w:div>
                <w:div w:id="196161430">
                  <w:marLeft w:val="0"/>
                  <w:marRight w:val="0"/>
                  <w:marTop w:val="0"/>
                  <w:marBottom w:val="0"/>
                  <w:divBdr>
                    <w:top w:val="none" w:sz="0" w:space="0" w:color="auto"/>
                    <w:left w:val="none" w:sz="0" w:space="0" w:color="auto"/>
                    <w:bottom w:val="none" w:sz="0" w:space="0" w:color="auto"/>
                    <w:right w:val="none" w:sz="0" w:space="0" w:color="auto"/>
                  </w:divBdr>
                  <w:divsChild>
                    <w:div w:id="474300037">
                      <w:marLeft w:val="0"/>
                      <w:marRight w:val="0"/>
                      <w:marTop w:val="0"/>
                      <w:marBottom w:val="0"/>
                      <w:divBdr>
                        <w:top w:val="none" w:sz="0" w:space="0" w:color="auto"/>
                        <w:left w:val="none" w:sz="0" w:space="0" w:color="auto"/>
                        <w:bottom w:val="none" w:sz="0" w:space="0" w:color="auto"/>
                        <w:right w:val="none" w:sz="0" w:space="0" w:color="auto"/>
                      </w:divBdr>
                    </w:div>
                  </w:divsChild>
                </w:div>
                <w:div w:id="2077581142">
                  <w:marLeft w:val="0"/>
                  <w:marRight w:val="0"/>
                  <w:marTop w:val="0"/>
                  <w:marBottom w:val="0"/>
                  <w:divBdr>
                    <w:top w:val="none" w:sz="0" w:space="0" w:color="auto"/>
                    <w:left w:val="none" w:sz="0" w:space="0" w:color="auto"/>
                    <w:bottom w:val="none" w:sz="0" w:space="0" w:color="auto"/>
                    <w:right w:val="none" w:sz="0" w:space="0" w:color="auto"/>
                  </w:divBdr>
                  <w:divsChild>
                    <w:div w:id="335306435">
                      <w:marLeft w:val="0"/>
                      <w:marRight w:val="0"/>
                      <w:marTop w:val="0"/>
                      <w:marBottom w:val="0"/>
                      <w:divBdr>
                        <w:top w:val="none" w:sz="0" w:space="0" w:color="auto"/>
                        <w:left w:val="none" w:sz="0" w:space="0" w:color="auto"/>
                        <w:bottom w:val="none" w:sz="0" w:space="0" w:color="auto"/>
                        <w:right w:val="none" w:sz="0" w:space="0" w:color="auto"/>
                      </w:divBdr>
                    </w:div>
                    <w:div w:id="231477392">
                      <w:marLeft w:val="0"/>
                      <w:marRight w:val="0"/>
                      <w:marTop w:val="0"/>
                      <w:marBottom w:val="0"/>
                      <w:divBdr>
                        <w:top w:val="none" w:sz="0" w:space="0" w:color="auto"/>
                        <w:left w:val="none" w:sz="0" w:space="0" w:color="auto"/>
                        <w:bottom w:val="none" w:sz="0" w:space="0" w:color="auto"/>
                        <w:right w:val="none" w:sz="0" w:space="0" w:color="auto"/>
                      </w:divBdr>
                    </w:div>
                  </w:divsChild>
                </w:div>
                <w:div w:id="490679599">
                  <w:marLeft w:val="0"/>
                  <w:marRight w:val="0"/>
                  <w:marTop w:val="0"/>
                  <w:marBottom w:val="0"/>
                  <w:divBdr>
                    <w:top w:val="none" w:sz="0" w:space="0" w:color="auto"/>
                    <w:left w:val="none" w:sz="0" w:space="0" w:color="auto"/>
                    <w:bottom w:val="none" w:sz="0" w:space="0" w:color="auto"/>
                    <w:right w:val="none" w:sz="0" w:space="0" w:color="auto"/>
                  </w:divBdr>
                  <w:divsChild>
                    <w:div w:id="441385191">
                      <w:marLeft w:val="0"/>
                      <w:marRight w:val="0"/>
                      <w:marTop w:val="0"/>
                      <w:marBottom w:val="0"/>
                      <w:divBdr>
                        <w:top w:val="none" w:sz="0" w:space="0" w:color="auto"/>
                        <w:left w:val="none" w:sz="0" w:space="0" w:color="auto"/>
                        <w:bottom w:val="none" w:sz="0" w:space="0" w:color="auto"/>
                        <w:right w:val="none" w:sz="0" w:space="0" w:color="auto"/>
                      </w:divBdr>
                    </w:div>
                  </w:divsChild>
                </w:div>
                <w:div w:id="1803227489">
                  <w:marLeft w:val="0"/>
                  <w:marRight w:val="0"/>
                  <w:marTop w:val="0"/>
                  <w:marBottom w:val="0"/>
                  <w:divBdr>
                    <w:top w:val="none" w:sz="0" w:space="0" w:color="auto"/>
                    <w:left w:val="none" w:sz="0" w:space="0" w:color="auto"/>
                    <w:bottom w:val="none" w:sz="0" w:space="0" w:color="auto"/>
                    <w:right w:val="none" w:sz="0" w:space="0" w:color="auto"/>
                  </w:divBdr>
                  <w:divsChild>
                    <w:div w:id="2075347582">
                      <w:marLeft w:val="0"/>
                      <w:marRight w:val="0"/>
                      <w:marTop w:val="0"/>
                      <w:marBottom w:val="0"/>
                      <w:divBdr>
                        <w:top w:val="none" w:sz="0" w:space="0" w:color="auto"/>
                        <w:left w:val="none" w:sz="0" w:space="0" w:color="auto"/>
                        <w:bottom w:val="none" w:sz="0" w:space="0" w:color="auto"/>
                        <w:right w:val="none" w:sz="0" w:space="0" w:color="auto"/>
                      </w:divBdr>
                    </w:div>
                  </w:divsChild>
                </w:div>
                <w:div w:id="513541572">
                  <w:marLeft w:val="0"/>
                  <w:marRight w:val="0"/>
                  <w:marTop w:val="0"/>
                  <w:marBottom w:val="0"/>
                  <w:divBdr>
                    <w:top w:val="none" w:sz="0" w:space="0" w:color="auto"/>
                    <w:left w:val="none" w:sz="0" w:space="0" w:color="auto"/>
                    <w:bottom w:val="none" w:sz="0" w:space="0" w:color="auto"/>
                    <w:right w:val="none" w:sz="0" w:space="0" w:color="auto"/>
                  </w:divBdr>
                  <w:divsChild>
                    <w:div w:id="919370017">
                      <w:marLeft w:val="0"/>
                      <w:marRight w:val="0"/>
                      <w:marTop w:val="0"/>
                      <w:marBottom w:val="0"/>
                      <w:divBdr>
                        <w:top w:val="none" w:sz="0" w:space="0" w:color="auto"/>
                        <w:left w:val="none" w:sz="0" w:space="0" w:color="auto"/>
                        <w:bottom w:val="none" w:sz="0" w:space="0" w:color="auto"/>
                        <w:right w:val="none" w:sz="0" w:space="0" w:color="auto"/>
                      </w:divBdr>
                    </w:div>
                  </w:divsChild>
                </w:div>
                <w:div w:id="105930760">
                  <w:marLeft w:val="0"/>
                  <w:marRight w:val="0"/>
                  <w:marTop w:val="0"/>
                  <w:marBottom w:val="0"/>
                  <w:divBdr>
                    <w:top w:val="none" w:sz="0" w:space="0" w:color="auto"/>
                    <w:left w:val="none" w:sz="0" w:space="0" w:color="auto"/>
                    <w:bottom w:val="none" w:sz="0" w:space="0" w:color="auto"/>
                    <w:right w:val="none" w:sz="0" w:space="0" w:color="auto"/>
                  </w:divBdr>
                  <w:divsChild>
                    <w:div w:id="819690234">
                      <w:marLeft w:val="0"/>
                      <w:marRight w:val="0"/>
                      <w:marTop w:val="0"/>
                      <w:marBottom w:val="0"/>
                      <w:divBdr>
                        <w:top w:val="none" w:sz="0" w:space="0" w:color="auto"/>
                        <w:left w:val="none" w:sz="0" w:space="0" w:color="auto"/>
                        <w:bottom w:val="none" w:sz="0" w:space="0" w:color="auto"/>
                        <w:right w:val="none" w:sz="0" w:space="0" w:color="auto"/>
                      </w:divBdr>
                    </w:div>
                  </w:divsChild>
                </w:div>
                <w:div w:id="1135104973">
                  <w:marLeft w:val="0"/>
                  <w:marRight w:val="0"/>
                  <w:marTop w:val="0"/>
                  <w:marBottom w:val="0"/>
                  <w:divBdr>
                    <w:top w:val="none" w:sz="0" w:space="0" w:color="auto"/>
                    <w:left w:val="none" w:sz="0" w:space="0" w:color="auto"/>
                    <w:bottom w:val="none" w:sz="0" w:space="0" w:color="auto"/>
                    <w:right w:val="none" w:sz="0" w:space="0" w:color="auto"/>
                  </w:divBdr>
                  <w:divsChild>
                    <w:div w:id="1074546398">
                      <w:marLeft w:val="0"/>
                      <w:marRight w:val="0"/>
                      <w:marTop w:val="0"/>
                      <w:marBottom w:val="0"/>
                      <w:divBdr>
                        <w:top w:val="none" w:sz="0" w:space="0" w:color="auto"/>
                        <w:left w:val="none" w:sz="0" w:space="0" w:color="auto"/>
                        <w:bottom w:val="none" w:sz="0" w:space="0" w:color="auto"/>
                        <w:right w:val="none" w:sz="0" w:space="0" w:color="auto"/>
                      </w:divBdr>
                    </w:div>
                  </w:divsChild>
                </w:div>
                <w:div w:id="1467621897">
                  <w:marLeft w:val="0"/>
                  <w:marRight w:val="0"/>
                  <w:marTop w:val="0"/>
                  <w:marBottom w:val="0"/>
                  <w:divBdr>
                    <w:top w:val="none" w:sz="0" w:space="0" w:color="auto"/>
                    <w:left w:val="none" w:sz="0" w:space="0" w:color="auto"/>
                    <w:bottom w:val="none" w:sz="0" w:space="0" w:color="auto"/>
                    <w:right w:val="none" w:sz="0" w:space="0" w:color="auto"/>
                  </w:divBdr>
                  <w:divsChild>
                    <w:div w:id="4601853">
                      <w:marLeft w:val="0"/>
                      <w:marRight w:val="0"/>
                      <w:marTop w:val="0"/>
                      <w:marBottom w:val="0"/>
                      <w:divBdr>
                        <w:top w:val="none" w:sz="0" w:space="0" w:color="auto"/>
                        <w:left w:val="none" w:sz="0" w:space="0" w:color="auto"/>
                        <w:bottom w:val="none" w:sz="0" w:space="0" w:color="auto"/>
                        <w:right w:val="none" w:sz="0" w:space="0" w:color="auto"/>
                      </w:divBdr>
                    </w:div>
                    <w:div w:id="1924876182">
                      <w:marLeft w:val="0"/>
                      <w:marRight w:val="0"/>
                      <w:marTop w:val="0"/>
                      <w:marBottom w:val="0"/>
                      <w:divBdr>
                        <w:top w:val="none" w:sz="0" w:space="0" w:color="auto"/>
                        <w:left w:val="none" w:sz="0" w:space="0" w:color="auto"/>
                        <w:bottom w:val="none" w:sz="0" w:space="0" w:color="auto"/>
                        <w:right w:val="none" w:sz="0" w:space="0" w:color="auto"/>
                      </w:divBdr>
                    </w:div>
                  </w:divsChild>
                </w:div>
                <w:div w:id="1466777646">
                  <w:marLeft w:val="0"/>
                  <w:marRight w:val="0"/>
                  <w:marTop w:val="0"/>
                  <w:marBottom w:val="0"/>
                  <w:divBdr>
                    <w:top w:val="none" w:sz="0" w:space="0" w:color="auto"/>
                    <w:left w:val="none" w:sz="0" w:space="0" w:color="auto"/>
                    <w:bottom w:val="none" w:sz="0" w:space="0" w:color="auto"/>
                    <w:right w:val="none" w:sz="0" w:space="0" w:color="auto"/>
                  </w:divBdr>
                  <w:divsChild>
                    <w:div w:id="1020162939">
                      <w:marLeft w:val="0"/>
                      <w:marRight w:val="0"/>
                      <w:marTop w:val="0"/>
                      <w:marBottom w:val="0"/>
                      <w:divBdr>
                        <w:top w:val="none" w:sz="0" w:space="0" w:color="auto"/>
                        <w:left w:val="none" w:sz="0" w:space="0" w:color="auto"/>
                        <w:bottom w:val="none" w:sz="0" w:space="0" w:color="auto"/>
                        <w:right w:val="none" w:sz="0" w:space="0" w:color="auto"/>
                      </w:divBdr>
                    </w:div>
                  </w:divsChild>
                </w:div>
                <w:div w:id="912667155">
                  <w:marLeft w:val="0"/>
                  <w:marRight w:val="0"/>
                  <w:marTop w:val="0"/>
                  <w:marBottom w:val="0"/>
                  <w:divBdr>
                    <w:top w:val="none" w:sz="0" w:space="0" w:color="auto"/>
                    <w:left w:val="none" w:sz="0" w:space="0" w:color="auto"/>
                    <w:bottom w:val="none" w:sz="0" w:space="0" w:color="auto"/>
                    <w:right w:val="none" w:sz="0" w:space="0" w:color="auto"/>
                  </w:divBdr>
                  <w:divsChild>
                    <w:div w:id="825048270">
                      <w:marLeft w:val="0"/>
                      <w:marRight w:val="0"/>
                      <w:marTop w:val="0"/>
                      <w:marBottom w:val="0"/>
                      <w:divBdr>
                        <w:top w:val="none" w:sz="0" w:space="0" w:color="auto"/>
                        <w:left w:val="none" w:sz="0" w:space="0" w:color="auto"/>
                        <w:bottom w:val="none" w:sz="0" w:space="0" w:color="auto"/>
                        <w:right w:val="none" w:sz="0" w:space="0" w:color="auto"/>
                      </w:divBdr>
                    </w:div>
                  </w:divsChild>
                </w:div>
                <w:div w:id="1979914608">
                  <w:marLeft w:val="0"/>
                  <w:marRight w:val="0"/>
                  <w:marTop w:val="0"/>
                  <w:marBottom w:val="0"/>
                  <w:divBdr>
                    <w:top w:val="none" w:sz="0" w:space="0" w:color="auto"/>
                    <w:left w:val="none" w:sz="0" w:space="0" w:color="auto"/>
                    <w:bottom w:val="none" w:sz="0" w:space="0" w:color="auto"/>
                    <w:right w:val="none" w:sz="0" w:space="0" w:color="auto"/>
                  </w:divBdr>
                  <w:divsChild>
                    <w:div w:id="438912887">
                      <w:marLeft w:val="0"/>
                      <w:marRight w:val="0"/>
                      <w:marTop w:val="0"/>
                      <w:marBottom w:val="0"/>
                      <w:divBdr>
                        <w:top w:val="none" w:sz="0" w:space="0" w:color="auto"/>
                        <w:left w:val="none" w:sz="0" w:space="0" w:color="auto"/>
                        <w:bottom w:val="none" w:sz="0" w:space="0" w:color="auto"/>
                        <w:right w:val="none" w:sz="0" w:space="0" w:color="auto"/>
                      </w:divBdr>
                    </w:div>
                    <w:div w:id="1130368538">
                      <w:marLeft w:val="0"/>
                      <w:marRight w:val="0"/>
                      <w:marTop w:val="0"/>
                      <w:marBottom w:val="0"/>
                      <w:divBdr>
                        <w:top w:val="none" w:sz="0" w:space="0" w:color="auto"/>
                        <w:left w:val="none" w:sz="0" w:space="0" w:color="auto"/>
                        <w:bottom w:val="none" w:sz="0" w:space="0" w:color="auto"/>
                        <w:right w:val="none" w:sz="0" w:space="0" w:color="auto"/>
                      </w:divBdr>
                    </w:div>
                  </w:divsChild>
                </w:div>
                <w:div w:id="381170884">
                  <w:marLeft w:val="0"/>
                  <w:marRight w:val="0"/>
                  <w:marTop w:val="0"/>
                  <w:marBottom w:val="0"/>
                  <w:divBdr>
                    <w:top w:val="none" w:sz="0" w:space="0" w:color="auto"/>
                    <w:left w:val="none" w:sz="0" w:space="0" w:color="auto"/>
                    <w:bottom w:val="none" w:sz="0" w:space="0" w:color="auto"/>
                    <w:right w:val="none" w:sz="0" w:space="0" w:color="auto"/>
                  </w:divBdr>
                  <w:divsChild>
                    <w:div w:id="2075153344">
                      <w:marLeft w:val="0"/>
                      <w:marRight w:val="0"/>
                      <w:marTop w:val="0"/>
                      <w:marBottom w:val="0"/>
                      <w:divBdr>
                        <w:top w:val="none" w:sz="0" w:space="0" w:color="auto"/>
                        <w:left w:val="none" w:sz="0" w:space="0" w:color="auto"/>
                        <w:bottom w:val="none" w:sz="0" w:space="0" w:color="auto"/>
                        <w:right w:val="none" w:sz="0" w:space="0" w:color="auto"/>
                      </w:divBdr>
                    </w:div>
                    <w:div w:id="360938138">
                      <w:marLeft w:val="0"/>
                      <w:marRight w:val="0"/>
                      <w:marTop w:val="0"/>
                      <w:marBottom w:val="0"/>
                      <w:divBdr>
                        <w:top w:val="none" w:sz="0" w:space="0" w:color="auto"/>
                        <w:left w:val="none" w:sz="0" w:space="0" w:color="auto"/>
                        <w:bottom w:val="none" w:sz="0" w:space="0" w:color="auto"/>
                        <w:right w:val="none" w:sz="0" w:space="0" w:color="auto"/>
                      </w:divBdr>
                    </w:div>
                  </w:divsChild>
                </w:div>
                <w:div w:id="736899558">
                  <w:marLeft w:val="0"/>
                  <w:marRight w:val="0"/>
                  <w:marTop w:val="0"/>
                  <w:marBottom w:val="0"/>
                  <w:divBdr>
                    <w:top w:val="none" w:sz="0" w:space="0" w:color="auto"/>
                    <w:left w:val="none" w:sz="0" w:space="0" w:color="auto"/>
                    <w:bottom w:val="none" w:sz="0" w:space="0" w:color="auto"/>
                    <w:right w:val="none" w:sz="0" w:space="0" w:color="auto"/>
                  </w:divBdr>
                  <w:divsChild>
                    <w:div w:id="1712609597">
                      <w:marLeft w:val="0"/>
                      <w:marRight w:val="0"/>
                      <w:marTop w:val="0"/>
                      <w:marBottom w:val="0"/>
                      <w:divBdr>
                        <w:top w:val="none" w:sz="0" w:space="0" w:color="auto"/>
                        <w:left w:val="none" w:sz="0" w:space="0" w:color="auto"/>
                        <w:bottom w:val="none" w:sz="0" w:space="0" w:color="auto"/>
                        <w:right w:val="none" w:sz="0" w:space="0" w:color="auto"/>
                      </w:divBdr>
                    </w:div>
                  </w:divsChild>
                </w:div>
                <w:div w:id="1093622913">
                  <w:marLeft w:val="0"/>
                  <w:marRight w:val="0"/>
                  <w:marTop w:val="0"/>
                  <w:marBottom w:val="0"/>
                  <w:divBdr>
                    <w:top w:val="none" w:sz="0" w:space="0" w:color="auto"/>
                    <w:left w:val="none" w:sz="0" w:space="0" w:color="auto"/>
                    <w:bottom w:val="none" w:sz="0" w:space="0" w:color="auto"/>
                    <w:right w:val="none" w:sz="0" w:space="0" w:color="auto"/>
                  </w:divBdr>
                  <w:divsChild>
                    <w:div w:id="1456869462">
                      <w:marLeft w:val="0"/>
                      <w:marRight w:val="0"/>
                      <w:marTop w:val="0"/>
                      <w:marBottom w:val="0"/>
                      <w:divBdr>
                        <w:top w:val="none" w:sz="0" w:space="0" w:color="auto"/>
                        <w:left w:val="none" w:sz="0" w:space="0" w:color="auto"/>
                        <w:bottom w:val="none" w:sz="0" w:space="0" w:color="auto"/>
                        <w:right w:val="none" w:sz="0" w:space="0" w:color="auto"/>
                      </w:divBdr>
                    </w:div>
                  </w:divsChild>
                </w:div>
                <w:div w:id="364058571">
                  <w:marLeft w:val="0"/>
                  <w:marRight w:val="0"/>
                  <w:marTop w:val="0"/>
                  <w:marBottom w:val="0"/>
                  <w:divBdr>
                    <w:top w:val="none" w:sz="0" w:space="0" w:color="auto"/>
                    <w:left w:val="none" w:sz="0" w:space="0" w:color="auto"/>
                    <w:bottom w:val="none" w:sz="0" w:space="0" w:color="auto"/>
                    <w:right w:val="none" w:sz="0" w:space="0" w:color="auto"/>
                  </w:divBdr>
                  <w:divsChild>
                    <w:div w:id="1887140062">
                      <w:marLeft w:val="0"/>
                      <w:marRight w:val="0"/>
                      <w:marTop w:val="0"/>
                      <w:marBottom w:val="0"/>
                      <w:divBdr>
                        <w:top w:val="none" w:sz="0" w:space="0" w:color="auto"/>
                        <w:left w:val="none" w:sz="0" w:space="0" w:color="auto"/>
                        <w:bottom w:val="none" w:sz="0" w:space="0" w:color="auto"/>
                        <w:right w:val="none" w:sz="0" w:space="0" w:color="auto"/>
                      </w:divBdr>
                    </w:div>
                  </w:divsChild>
                </w:div>
                <w:div w:id="267396702">
                  <w:marLeft w:val="0"/>
                  <w:marRight w:val="0"/>
                  <w:marTop w:val="0"/>
                  <w:marBottom w:val="0"/>
                  <w:divBdr>
                    <w:top w:val="none" w:sz="0" w:space="0" w:color="auto"/>
                    <w:left w:val="none" w:sz="0" w:space="0" w:color="auto"/>
                    <w:bottom w:val="none" w:sz="0" w:space="0" w:color="auto"/>
                    <w:right w:val="none" w:sz="0" w:space="0" w:color="auto"/>
                  </w:divBdr>
                  <w:divsChild>
                    <w:div w:id="136852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3101</Words>
  <Characters>17678</Characters>
  <Application>Microsoft Office Word</Application>
  <DocSecurity>0</DocSecurity>
  <Lines>147</Lines>
  <Paragraphs>41</Paragraphs>
  <ScaleCrop>false</ScaleCrop>
  <Manager/>
  <Company/>
  <LinksUpToDate>false</LinksUpToDate>
  <CharactersWithSpaces>20738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Asima Shad</cp:lastModifiedBy>
  <cp:revision>2</cp:revision>
  <dcterms:created xsi:type="dcterms:W3CDTF">2025-12-08T06:48:00Z</dcterms:created>
  <dcterms:modified xsi:type="dcterms:W3CDTF">2025-12-08T06:48:00Z</dcterms:modified>
  <cp:category/>
</cp:coreProperties>
</file>